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BD3A" w14:textId="0C495D81" w:rsidR="00F426E5" w:rsidRPr="00532A39" w:rsidRDefault="007E5399" w:rsidP="00532A39">
      <w:pPr>
        <w:spacing w:before="240" w:line="276" w:lineRule="auto"/>
        <w:jc w:val="center"/>
        <w:rPr>
          <w:rFonts w:ascii="Narkisim" w:hAnsi="Narkisim" w:cs="Narkisim"/>
        </w:rPr>
      </w:pPr>
      <w:proofErr w:type="spellStart"/>
      <w:r w:rsidRPr="00532A39">
        <w:rPr>
          <w:rFonts w:ascii="Narkisim" w:hAnsi="Narkisim" w:cs="Narkisim"/>
        </w:rPr>
        <w:t>Ma’aser</w:t>
      </w:r>
      <w:proofErr w:type="spellEnd"/>
      <w:r w:rsidRPr="00532A39">
        <w:rPr>
          <w:rFonts w:ascii="Narkisim" w:hAnsi="Narkisim" w:cs="Narkisim"/>
        </w:rPr>
        <w:t xml:space="preserve"> for </w:t>
      </w:r>
      <w:r w:rsidR="00F426E5" w:rsidRPr="00532A39">
        <w:rPr>
          <w:rFonts w:ascii="Narkisim" w:hAnsi="Narkisim" w:cs="Narkisim"/>
        </w:rPr>
        <w:t>Child Support</w:t>
      </w:r>
    </w:p>
    <w:p w14:paraId="5205D782" w14:textId="77777777" w:rsidR="00F426E5" w:rsidRPr="00532A39" w:rsidRDefault="00F426E5" w:rsidP="00532A39">
      <w:pPr>
        <w:pStyle w:val="ListParagraph"/>
        <w:numPr>
          <w:ilvl w:val="0"/>
          <w:numId w:val="1"/>
        </w:numPr>
        <w:bidi/>
        <w:spacing w:before="240" w:line="276" w:lineRule="auto"/>
        <w:contextualSpacing w:val="0"/>
        <w:rPr>
          <w:rFonts w:ascii="Narkisim" w:hAnsi="Narkisim" w:cs="Narkisim"/>
        </w:rPr>
      </w:pPr>
      <w:r w:rsidRPr="00532A39">
        <w:rPr>
          <w:rFonts w:ascii="Narkisim" w:hAnsi="Narkisim" w:cs="Narkisim"/>
          <w:rtl/>
        </w:rPr>
        <w:t>תלמוד בבלי מסכת כתובות דף מט עמוד ב</w:t>
      </w:r>
    </w:p>
    <w:p w14:paraId="4C0A96DC" w14:textId="452976F6" w:rsidR="00F426E5" w:rsidRPr="00532A39" w:rsidRDefault="00F426E5" w:rsidP="00532A39">
      <w:pPr>
        <w:bidi/>
        <w:spacing w:before="240" w:line="276" w:lineRule="auto"/>
        <w:rPr>
          <w:rFonts w:ascii="Narkisim" w:hAnsi="Narkisim" w:cs="Narkisim"/>
        </w:rPr>
      </w:pPr>
      <w:r w:rsidRPr="00532A39">
        <w:rPr>
          <w:rFonts w:ascii="Narkisim" w:hAnsi="Narkisim" w:cs="Narkisim"/>
          <w:rtl/>
        </w:rPr>
        <w:t>אמר רבי אילעא אמר ריש לקיש משום רבי יהודה בר חנינא: באושא התקינו, שיהא אדם זן את בניו ואת בנותיו כשהן קטנים. איבעיא להו: הלכתא כוותיה, או אין הלכתא כוותיה? תא שמע: כי הוה אתו לקמיה דרב יהודה, אמר להו: יארוד ילדה ואבני מתא שדיא! כי הוה אתו לקמיה דרב חסדא, אמר להו: כפו ליה אסיתא בצבורא, וליקום ולימא: עורבא בעי בניה, וההוא גברא לא בעי בניה! ועורבא בעי בניה? והכתיב: אלבני עורב אשר יקראו! לא קשיא: הא בחיורי, הא באוכמי. כי הוה אתי לקמיה דרבא, אמר ליה: ניחא לך דמיתזני בניך מצדקה? ולא אמרן אלא דלא אמיד, אבל אמיד - כפינן ליה על כרחיה, כי הא דרבא כפייה לרב נתן בר אמי, ואפיק מיניה ד' מאה זוזי לצדקה.</w:t>
      </w:r>
    </w:p>
    <w:p w14:paraId="6B274B35" w14:textId="64CB0DCA" w:rsidR="00F426E5" w:rsidRPr="00532A39" w:rsidRDefault="00F426E5" w:rsidP="00532A39">
      <w:pPr>
        <w:spacing w:before="240" w:after="0" w:line="276" w:lineRule="auto"/>
        <w:rPr>
          <w:rFonts w:ascii="Narkisim" w:eastAsia="Times New Roman" w:hAnsi="Narkisim" w:cs="Narkisim"/>
          <w:kern w:val="0"/>
          <w14:ligatures w14:val="none"/>
        </w:rPr>
      </w:pPr>
      <w:r w:rsidRPr="00532A39">
        <w:rPr>
          <w:rFonts w:ascii="Narkisim" w:eastAsia="Times New Roman" w:hAnsi="Narkisim" w:cs="Narkisim"/>
          <w:kern w:val="0"/>
          <w14:ligatures w14:val="none"/>
        </w:rPr>
        <w:t xml:space="preserve">Rabbi Ile’a said that Reish Lakish said in the name of Rabbi Yehuda bar </w:t>
      </w:r>
      <w:r w:rsidRPr="00532A39">
        <w:rPr>
          <w:rFonts w:ascii="Calibri" w:eastAsia="Times New Roman" w:hAnsi="Calibri" w:cs="Calibri"/>
          <w:kern w:val="0"/>
          <w14:ligatures w14:val="none"/>
        </w:rPr>
        <w:t>Ḥ</w:t>
      </w:r>
      <w:r w:rsidRPr="00532A39">
        <w:rPr>
          <w:rFonts w:ascii="Narkisim" w:eastAsia="Times New Roman" w:hAnsi="Narkisim" w:cs="Narkisim"/>
          <w:kern w:val="0"/>
          <w14:ligatures w14:val="none"/>
        </w:rPr>
        <w:t xml:space="preserve">anina: In Usha the Sages instituted that a man should sustain his sons and daughters when they are minors. A dilemma was raised before the Sages: Is the </w:t>
      </w:r>
      <w:r w:rsidRPr="00532A39">
        <w:rPr>
          <w:rFonts w:ascii="Narkisim" w:eastAsia="Times New Roman" w:hAnsi="Narkisim" w:cs="Narkisim"/>
          <w:i/>
          <w:iCs/>
          <w:kern w:val="0"/>
          <w14:ligatures w14:val="none"/>
        </w:rPr>
        <w:t>halakha</w:t>
      </w:r>
      <w:r w:rsidRPr="00532A39">
        <w:rPr>
          <w:rFonts w:ascii="Narkisim" w:eastAsia="Times New Roman" w:hAnsi="Narkisim" w:cs="Narkisim"/>
          <w:kern w:val="0"/>
          <w14:ligatures w14:val="none"/>
        </w:rPr>
        <w:t xml:space="preserve"> in accordance with his opinion or is the </w:t>
      </w:r>
      <w:r w:rsidRPr="00532A39">
        <w:rPr>
          <w:rFonts w:ascii="Narkisim" w:eastAsia="Times New Roman" w:hAnsi="Narkisim" w:cs="Narkisim"/>
          <w:i/>
          <w:iCs/>
          <w:kern w:val="0"/>
          <w14:ligatures w14:val="none"/>
        </w:rPr>
        <w:t>halakha</w:t>
      </w:r>
      <w:r w:rsidRPr="00532A39">
        <w:rPr>
          <w:rFonts w:ascii="Narkisim" w:eastAsia="Times New Roman" w:hAnsi="Narkisim" w:cs="Narkisim"/>
          <w:kern w:val="0"/>
          <w14:ligatures w14:val="none"/>
        </w:rPr>
        <w:t xml:space="preserve"> not in accordance with his opinion? Come and hear a proof: When they would come before Rav Yehuda [to complain about a father who refused to sustain his children], he would say to them: The jackal [</w:t>
      </w:r>
      <w:r w:rsidRPr="00532A39">
        <w:rPr>
          <w:rFonts w:ascii="Narkisim" w:eastAsia="Times New Roman" w:hAnsi="Narkisim" w:cs="Narkisim"/>
          <w:i/>
          <w:iCs/>
          <w:kern w:val="0"/>
          <w14:ligatures w14:val="none"/>
        </w:rPr>
        <w:t>yarod</w:t>
      </w:r>
      <w:r w:rsidRPr="00532A39">
        <w:rPr>
          <w:rFonts w:ascii="Narkisim" w:eastAsia="Times New Roman" w:hAnsi="Narkisim" w:cs="Narkisim"/>
          <w:kern w:val="0"/>
          <w14:ligatures w14:val="none"/>
        </w:rPr>
        <w:t xml:space="preserve">] bears offspring and casts [the obligation to feed] them on the residents of the town?! When they would come before Rav </w:t>
      </w:r>
      <w:r w:rsidRPr="00532A39">
        <w:rPr>
          <w:rFonts w:ascii="Calibri" w:eastAsia="Times New Roman" w:hAnsi="Calibri" w:cs="Calibri"/>
          <w:kern w:val="0"/>
          <w14:ligatures w14:val="none"/>
        </w:rPr>
        <w:t>Ḥ</w:t>
      </w:r>
      <w:r w:rsidRPr="00532A39">
        <w:rPr>
          <w:rFonts w:ascii="Narkisim" w:eastAsia="Times New Roman" w:hAnsi="Narkisim" w:cs="Narkisim"/>
          <w:kern w:val="0"/>
          <w14:ligatures w14:val="none"/>
        </w:rPr>
        <w:t xml:space="preserve">isda [to register a similar complaint], he would say to them: Turn over a mortar for him in public, and let that father stand up [on it] and say about himself: The raven wants to care for its sons, and yet this man does not want to support his sons. But does the raven want to feed its sons? Isn’t it written: “He gives to the beast its food, to the young ravens that cry” (Psalms 147:9)? This is not difficult, as in this case it is referring to white ones, and in that case it is referring to black ones. When an incident of this kind would come before Rava, he would say to the father: Is it satisfactory to you that your sons are sustained through charity? And we said this </w:t>
      </w:r>
      <w:r w:rsidRPr="00532A39">
        <w:rPr>
          <w:rFonts w:ascii="Narkisim" w:eastAsia="Times New Roman" w:hAnsi="Narkisim" w:cs="Narkisim"/>
          <w:i/>
          <w:iCs/>
          <w:kern w:val="0"/>
          <w14:ligatures w14:val="none"/>
        </w:rPr>
        <w:t>halakha</w:t>
      </w:r>
      <w:r w:rsidRPr="00532A39">
        <w:rPr>
          <w:rFonts w:ascii="Narkisim" w:eastAsia="Times New Roman" w:hAnsi="Narkisim" w:cs="Narkisim"/>
          <w:kern w:val="0"/>
          <w14:ligatures w14:val="none"/>
        </w:rPr>
        <w:t xml:space="preserve"> only when he is not wealthy, but if he is wealthy we coerce him against his will to sustain them. Like this case of Rava, who coerced Rav Natan bar Ami, who was a wealthy man, to donate to charity, and collected from him four hundred dinars for charity. </w:t>
      </w:r>
    </w:p>
    <w:p w14:paraId="34C4C2DC" w14:textId="77777777" w:rsidR="00F426E5" w:rsidRPr="00532A39" w:rsidRDefault="00F426E5" w:rsidP="00532A39">
      <w:pPr>
        <w:pStyle w:val="ListParagraph"/>
        <w:numPr>
          <w:ilvl w:val="0"/>
          <w:numId w:val="1"/>
        </w:numPr>
        <w:bidi/>
        <w:spacing w:before="240" w:line="276" w:lineRule="auto"/>
        <w:contextualSpacing w:val="0"/>
        <w:rPr>
          <w:rFonts w:ascii="Narkisim" w:hAnsi="Narkisim" w:cs="Narkisim"/>
        </w:rPr>
      </w:pPr>
      <w:r w:rsidRPr="00532A39">
        <w:rPr>
          <w:rFonts w:ascii="Narkisim" w:hAnsi="Narkisim" w:cs="Narkisim"/>
          <w:rtl/>
        </w:rPr>
        <w:t>רש"י מסכת כתובות דף מט עמוד ב</w:t>
      </w:r>
    </w:p>
    <w:p w14:paraId="29F42C85" w14:textId="7B744B15" w:rsidR="00F426E5" w:rsidRPr="00532A39" w:rsidRDefault="00F426E5" w:rsidP="00532A39">
      <w:pPr>
        <w:bidi/>
        <w:spacing w:before="240" w:line="276" w:lineRule="auto"/>
        <w:rPr>
          <w:rFonts w:ascii="Narkisim" w:hAnsi="Narkisim" w:cs="Narkisim"/>
        </w:rPr>
      </w:pPr>
      <w:r w:rsidRPr="00532A39">
        <w:rPr>
          <w:rFonts w:ascii="Narkisim" w:hAnsi="Narkisim" w:cs="Narkisim"/>
          <w:rtl/>
        </w:rPr>
        <w:t>כשהן קטנים - עד שיביאו שערות.</w:t>
      </w:r>
    </w:p>
    <w:p w14:paraId="45B69E09" w14:textId="2EF19022" w:rsidR="00F426E5" w:rsidRPr="00532A39" w:rsidRDefault="00F426E5" w:rsidP="00532A39">
      <w:pPr>
        <w:bidi/>
        <w:spacing w:before="240" w:line="276" w:lineRule="auto"/>
        <w:rPr>
          <w:rFonts w:ascii="Narkisim" w:hAnsi="Narkisim" w:cs="Narkisim"/>
        </w:rPr>
      </w:pPr>
      <w:r w:rsidRPr="00532A39">
        <w:rPr>
          <w:rFonts w:ascii="Narkisim" w:hAnsi="Narkisim" w:cs="Narkisim"/>
          <w:rtl/>
        </w:rPr>
        <w:t>בעל כרחו - לא יהא אלא צדקה בעלמא ואפי' אינן בניו</w:t>
      </w:r>
    </w:p>
    <w:p w14:paraId="0B9F681C" w14:textId="77777777" w:rsidR="001F1BEA" w:rsidRPr="00532A39" w:rsidRDefault="001F1BEA" w:rsidP="00532A39">
      <w:pPr>
        <w:pStyle w:val="ListParagraph"/>
        <w:numPr>
          <w:ilvl w:val="0"/>
          <w:numId w:val="1"/>
        </w:numPr>
        <w:bidi/>
        <w:spacing w:before="240" w:line="276" w:lineRule="auto"/>
        <w:contextualSpacing w:val="0"/>
        <w:rPr>
          <w:rFonts w:ascii="Narkisim" w:hAnsi="Narkisim" w:cs="Narkisim"/>
        </w:rPr>
      </w:pPr>
      <w:r w:rsidRPr="00532A39">
        <w:rPr>
          <w:rFonts w:ascii="Narkisim" w:hAnsi="Narkisim" w:cs="Narkisim"/>
          <w:rtl/>
        </w:rPr>
        <w:t>שיטה מקובצת מסכת כתובות דף מט עמוד ב</w:t>
      </w:r>
    </w:p>
    <w:p w14:paraId="49A0FF14" w14:textId="7D69AF38" w:rsidR="001F1BEA" w:rsidRPr="00532A39" w:rsidRDefault="001F1BEA" w:rsidP="00532A39">
      <w:pPr>
        <w:bidi/>
        <w:spacing w:before="240" w:line="276" w:lineRule="auto"/>
        <w:rPr>
          <w:rFonts w:ascii="Narkisim" w:hAnsi="Narkisim" w:cs="Narkisim"/>
        </w:rPr>
      </w:pPr>
      <w:r w:rsidRPr="00532A39">
        <w:rPr>
          <w:rFonts w:ascii="Narkisim" w:hAnsi="Narkisim" w:cs="Narkisim"/>
          <w:rtl/>
        </w:rPr>
        <w:t>כשהן קטנים. פי' רש"י ז"ל עד שיביאו שערות. ואיכא למידק דהאמורא דרכו לפרש והלכך הוה ליה למתני' למתני שיהא אדם זן את בניו ואת בנותיו עד שיביאו שערות ותירצו בתוספו' דלהכי נקט כשהן קטנים לדיוקי דקטני קטנים חייב לכ"ע כדאמרי' בסוף אעפ"י כנ"ל.</w:t>
      </w:r>
    </w:p>
    <w:p w14:paraId="6DB4B079" w14:textId="77777777" w:rsidR="001F1BEA" w:rsidRPr="00532A39" w:rsidRDefault="001F1BEA" w:rsidP="00532A39">
      <w:pPr>
        <w:pStyle w:val="ListParagraph"/>
        <w:numPr>
          <w:ilvl w:val="0"/>
          <w:numId w:val="1"/>
        </w:numPr>
        <w:bidi/>
        <w:spacing w:before="240" w:line="276" w:lineRule="auto"/>
        <w:contextualSpacing w:val="0"/>
        <w:rPr>
          <w:rFonts w:ascii="Narkisim" w:hAnsi="Narkisim" w:cs="Narkisim"/>
        </w:rPr>
      </w:pPr>
      <w:r w:rsidRPr="00532A39">
        <w:rPr>
          <w:rFonts w:ascii="Narkisim" w:hAnsi="Narkisim" w:cs="Narkisim"/>
          <w:rtl/>
        </w:rPr>
        <w:t>תלמוד בבלי מסכת כתובות דף סה עמוד ב</w:t>
      </w:r>
    </w:p>
    <w:p w14:paraId="3E201C3B" w14:textId="68B614AF" w:rsidR="00F426E5" w:rsidRPr="00532A39" w:rsidRDefault="001F1BEA" w:rsidP="00532A39">
      <w:pPr>
        <w:bidi/>
        <w:spacing w:before="240" w:line="276" w:lineRule="auto"/>
        <w:rPr>
          <w:rFonts w:ascii="Narkisim" w:hAnsi="Narkisim" w:cs="Narkisim"/>
        </w:rPr>
      </w:pPr>
      <w:r w:rsidRPr="00532A39">
        <w:rPr>
          <w:rFonts w:ascii="Narkisim" w:hAnsi="Narkisim" w:cs="Narkisim"/>
          <w:rtl/>
        </w:rPr>
        <w:t xml:space="preserve">דרש רבי עולא רבה אפיתחא דבי נשיאה: אע"פ שאמרו אין אדם זן את בניו ובנותיו כשהן קטנים, אבל זן קטני קטנים. עד כמה? עד בן שש; כדרב אסי, דאמר רב אסי: קטן בן שש יוצא בעירוב אמו. ממאי? מדקתני: היתה מניקה - פוחתין לה ממעשה ידיה ומוסיפין לה על מזונותיה; מ"ט? לאו משום דבעי למיכל בהדה. ודלמא משום </w:t>
      </w:r>
      <w:r w:rsidRPr="00532A39">
        <w:rPr>
          <w:rFonts w:ascii="Narkisim" w:hAnsi="Narkisim" w:cs="Narkisim"/>
          <w:rtl/>
        </w:rPr>
        <w:lastRenderedPageBreak/>
        <w:t>דחולה היא! אם כן, ליתני אם היתה חולה, מאי אם היתה מניקה. ודלמא הא קא משמע לן, דסתם מניקות חולות נינהו. איתמר, אמר רבי יהושע בן לוי: מוסיפין לה יין, שהיין יפה לחלב.</w:t>
      </w:r>
    </w:p>
    <w:p w14:paraId="26426F89" w14:textId="00E9559B" w:rsidR="001F1BEA" w:rsidRPr="00532A39" w:rsidRDefault="001F1BEA" w:rsidP="00532A39">
      <w:pPr>
        <w:spacing w:before="240" w:after="0" w:line="276" w:lineRule="auto"/>
        <w:rPr>
          <w:rFonts w:ascii="Narkisim" w:eastAsia="Times New Roman" w:hAnsi="Narkisim" w:cs="Narkisim"/>
          <w:kern w:val="0"/>
          <w14:ligatures w14:val="none"/>
        </w:rPr>
      </w:pPr>
      <w:r w:rsidRPr="00532A39">
        <w:rPr>
          <w:rFonts w:ascii="Narkisim" w:eastAsia="Times New Roman" w:hAnsi="Narkisim" w:cs="Narkisim"/>
          <w:kern w:val="0"/>
          <w14:ligatures w14:val="none"/>
        </w:rPr>
        <w:t xml:space="preserve">Rabbi Ulla the Great taught at the entrance to the house of the </w:t>
      </w:r>
      <w:r w:rsidRPr="00532A39">
        <w:rPr>
          <w:rFonts w:ascii="Narkisim" w:eastAsia="Times New Roman" w:hAnsi="Narkisim" w:cs="Narkisim"/>
          <w:i/>
          <w:iCs/>
          <w:kern w:val="0"/>
          <w14:ligatures w14:val="none"/>
        </w:rPr>
        <w:t>Nasi</w:t>
      </w:r>
      <w:r w:rsidRPr="00532A39">
        <w:rPr>
          <w:rFonts w:ascii="Narkisim" w:eastAsia="Times New Roman" w:hAnsi="Narkisim" w:cs="Narkisim"/>
          <w:kern w:val="0"/>
          <w14:ligatures w14:val="none"/>
        </w:rPr>
        <w:t xml:space="preserve">: Although the Sages said that a person is not obligated to sustain his sons and daughters when they are young, still, he must sustain the very young ones. Until when? Until the age of six, in accordance with the opinion of Rav Asi, as Rav Asi said: A six-year-old minor may go out by means of his mother’s </w:t>
      </w:r>
      <w:r w:rsidRPr="00532A39">
        <w:rPr>
          <w:rFonts w:ascii="Narkisim" w:eastAsia="Times New Roman" w:hAnsi="Narkisim" w:cs="Narkisim"/>
          <w:i/>
          <w:iCs/>
          <w:kern w:val="0"/>
          <w14:ligatures w14:val="none"/>
        </w:rPr>
        <w:t>eiruv</w:t>
      </w:r>
      <w:r w:rsidRPr="00532A39">
        <w:rPr>
          <w:rFonts w:ascii="Narkisim" w:eastAsia="Times New Roman" w:hAnsi="Narkisim" w:cs="Narkisim"/>
          <w:kern w:val="0"/>
          <w14:ligatures w14:val="none"/>
        </w:rPr>
        <w:t xml:space="preserve">. </w:t>
      </w:r>
      <w:r w:rsidR="00132B4F" w:rsidRPr="00532A39">
        <w:rPr>
          <w:rFonts w:ascii="Narkisim" w:eastAsia="Times New Roman" w:hAnsi="Narkisim" w:cs="Narkisim"/>
          <w:kern w:val="0"/>
          <w14:ligatures w14:val="none"/>
        </w:rPr>
        <w:t>[</w:t>
      </w:r>
      <w:r w:rsidRPr="00532A39">
        <w:rPr>
          <w:rFonts w:ascii="Narkisim" w:eastAsia="Times New Roman" w:hAnsi="Narkisim" w:cs="Narkisim"/>
          <w:kern w:val="0"/>
          <w14:ligatures w14:val="none"/>
        </w:rPr>
        <w:t xml:space="preserve">He is included in his mother’s </w:t>
      </w:r>
      <w:r w:rsidRPr="00532A39">
        <w:rPr>
          <w:rFonts w:ascii="Narkisim" w:eastAsia="Times New Roman" w:hAnsi="Narkisim" w:cs="Narkisim"/>
          <w:i/>
          <w:iCs/>
          <w:kern w:val="0"/>
          <w14:ligatures w14:val="none"/>
        </w:rPr>
        <w:t>eiruv</w:t>
      </w:r>
      <w:r w:rsidRPr="00532A39">
        <w:rPr>
          <w:rFonts w:ascii="Narkisim" w:eastAsia="Times New Roman" w:hAnsi="Narkisim" w:cs="Narkisim"/>
          <w:kern w:val="0"/>
          <w14:ligatures w14:val="none"/>
        </w:rPr>
        <w:t xml:space="preserve"> rather than that of his father, as he is considered subordinate to his mother</w:t>
      </w:r>
      <w:r w:rsidR="00132B4F" w:rsidRPr="00532A39">
        <w:rPr>
          <w:rFonts w:ascii="Narkisim" w:eastAsia="Times New Roman" w:hAnsi="Narkisim" w:cs="Narkisim"/>
          <w:kern w:val="0"/>
          <w14:ligatures w14:val="none"/>
        </w:rPr>
        <w:t>]</w:t>
      </w:r>
      <w:r w:rsidRPr="00532A39">
        <w:rPr>
          <w:rFonts w:ascii="Narkisim" w:eastAsia="Times New Roman" w:hAnsi="Narkisim" w:cs="Narkisim"/>
          <w:kern w:val="0"/>
          <w14:ligatures w14:val="none"/>
        </w:rPr>
        <w:t xml:space="preserve">. From where? </w:t>
      </w:r>
      <w:r w:rsidR="00594E95" w:rsidRPr="00532A39">
        <w:rPr>
          <w:rFonts w:ascii="Narkisim" w:eastAsia="Times New Roman" w:hAnsi="Narkisim" w:cs="Narkisim"/>
          <w:kern w:val="0"/>
          <w14:ligatures w14:val="none"/>
        </w:rPr>
        <w:t>I</w:t>
      </w:r>
      <w:r w:rsidRPr="00532A39">
        <w:rPr>
          <w:rFonts w:ascii="Narkisim" w:eastAsia="Times New Roman" w:hAnsi="Narkisim" w:cs="Narkisim"/>
          <w:kern w:val="0"/>
          <w14:ligatures w14:val="none"/>
        </w:rPr>
        <w:t xml:space="preserve">t is derived from the fact that it teaches: If she is nursing, the required amount is reduced from her earnings and is added to the sum she receives for her sustenance. What is the reason for this? Is it not because the baby needs to eat together with her? </w:t>
      </w:r>
      <w:r w:rsidR="00132B4F" w:rsidRPr="00532A39">
        <w:rPr>
          <w:rFonts w:ascii="Narkisim" w:eastAsia="Times New Roman" w:hAnsi="Narkisim" w:cs="Narkisim"/>
          <w:kern w:val="0"/>
          <w14:ligatures w14:val="none"/>
        </w:rPr>
        <w:t>[</w:t>
      </w:r>
      <w:r w:rsidRPr="00532A39">
        <w:rPr>
          <w:rFonts w:ascii="Narkisim" w:eastAsia="Times New Roman" w:hAnsi="Narkisim" w:cs="Narkisim"/>
          <w:kern w:val="0"/>
          <w14:ligatures w14:val="none"/>
        </w:rPr>
        <w:t>This shows that a father is responsible to provide for his young child.</w:t>
      </w:r>
      <w:r w:rsidR="00132B4F" w:rsidRPr="00532A39">
        <w:rPr>
          <w:rFonts w:ascii="Narkisim" w:eastAsia="Times New Roman" w:hAnsi="Narkisim" w:cs="Narkisim"/>
          <w:kern w:val="0"/>
          <w14:ligatures w14:val="none"/>
        </w:rPr>
        <w:t>]</w:t>
      </w:r>
      <w:r w:rsidRPr="00532A39">
        <w:rPr>
          <w:rFonts w:ascii="Narkisim" w:eastAsia="Times New Roman" w:hAnsi="Narkisim" w:cs="Narkisim"/>
          <w:kern w:val="0"/>
          <w14:ligatures w14:val="none"/>
        </w:rPr>
        <w:t xml:space="preserve"> But perhaps he increases her sustenance not due to the baby but because she is considered ill due to her weakness while nursing, in which case the obligation stems from his obligation to his wife, not to his child. If so, let the mishna teach: If she was ill. What is the reason that it specifies: </w:t>
      </w:r>
      <w:r w:rsidR="00132B4F" w:rsidRPr="00532A39">
        <w:rPr>
          <w:rFonts w:ascii="Narkisim" w:eastAsia="Times New Roman" w:hAnsi="Narkisim" w:cs="Narkisim"/>
          <w:kern w:val="0"/>
          <w14:ligatures w14:val="none"/>
        </w:rPr>
        <w:t>“</w:t>
      </w:r>
      <w:r w:rsidRPr="00532A39">
        <w:rPr>
          <w:rFonts w:ascii="Narkisim" w:eastAsia="Times New Roman" w:hAnsi="Narkisim" w:cs="Narkisim"/>
          <w:kern w:val="0"/>
          <w14:ligatures w14:val="none"/>
        </w:rPr>
        <w:t>If she was nursing?</w:t>
      </w:r>
      <w:r w:rsidR="00132B4F" w:rsidRPr="00532A39">
        <w:rPr>
          <w:rFonts w:ascii="Narkisim" w:eastAsia="Times New Roman" w:hAnsi="Narkisim" w:cs="Narkisim"/>
          <w:kern w:val="0"/>
          <w14:ligatures w14:val="none"/>
        </w:rPr>
        <w:t>”</w:t>
      </w:r>
      <w:r w:rsidRPr="00532A39">
        <w:rPr>
          <w:rFonts w:ascii="Narkisim" w:eastAsia="Times New Roman" w:hAnsi="Narkisim" w:cs="Narkisim"/>
          <w:kern w:val="0"/>
          <w14:ligatures w14:val="none"/>
        </w:rPr>
        <w:t xml:space="preserve"> </w:t>
      </w:r>
      <w:r w:rsidR="00132B4F" w:rsidRPr="00532A39">
        <w:rPr>
          <w:rFonts w:ascii="Narkisim" w:eastAsia="Times New Roman" w:hAnsi="Narkisim" w:cs="Narkisim"/>
          <w:kern w:val="0"/>
          <w14:ligatures w14:val="none"/>
        </w:rPr>
        <w:t>[</w:t>
      </w:r>
      <w:r w:rsidRPr="00532A39">
        <w:rPr>
          <w:rFonts w:ascii="Narkisim" w:eastAsia="Times New Roman" w:hAnsi="Narkisim" w:cs="Narkisim"/>
          <w:kern w:val="0"/>
          <w14:ligatures w14:val="none"/>
        </w:rPr>
        <w:t xml:space="preserve">The reason for this </w:t>
      </w:r>
      <w:r w:rsidRPr="00532A39">
        <w:rPr>
          <w:rFonts w:ascii="Narkisim" w:eastAsia="Times New Roman" w:hAnsi="Narkisim" w:cs="Narkisim"/>
          <w:i/>
          <w:iCs/>
          <w:kern w:val="0"/>
          <w14:ligatures w14:val="none"/>
        </w:rPr>
        <w:t>halakha</w:t>
      </w:r>
      <w:r w:rsidRPr="00532A39">
        <w:rPr>
          <w:rFonts w:ascii="Narkisim" w:eastAsia="Times New Roman" w:hAnsi="Narkisim" w:cs="Narkisim"/>
          <w:kern w:val="0"/>
          <w14:ligatures w14:val="none"/>
        </w:rPr>
        <w:t xml:space="preserve"> must certainly be due to the child.</w:t>
      </w:r>
      <w:r w:rsidR="00132B4F" w:rsidRPr="00532A39">
        <w:rPr>
          <w:rFonts w:ascii="Narkisim" w:eastAsia="Times New Roman" w:hAnsi="Narkisim" w:cs="Narkisim"/>
          <w:kern w:val="0"/>
          <w14:ligatures w14:val="none"/>
        </w:rPr>
        <w:t>]</w:t>
      </w:r>
      <w:r w:rsidRPr="00532A39">
        <w:rPr>
          <w:rFonts w:ascii="Narkisim" w:eastAsia="Times New Roman" w:hAnsi="Narkisim" w:cs="Narkisim"/>
          <w:kern w:val="0"/>
          <w14:ligatures w14:val="none"/>
        </w:rPr>
        <w:t xml:space="preserve"> But perhaps the mishna teaches us this, that in an ordinary situation, nursing women are considered ill, </w:t>
      </w:r>
      <w:r w:rsidR="00132B4F" w:rsidRPr="00532A39">
        <w:rPr>
          <w:rFonts w:ascii="Narkisim" w:eastAsia="Times New Roman" w:hAnsi="Narkisim" w:cs="Narkisim"/>
          <w:kern w:val="0"/>
          <w14:ligatures w14:val="none"/>
        </w:rPr>
        <w:t>[</w:t>
      </w:r>
      <w:r w:rsidRPr="00532A39">
        <w:rPr>
          <w:rFonts w:ascii="Narkisim" w:eastAsia="Times New Roman" w:hAnsi="Narkisim" w:cs="Narkisim"/>
          <w:kern w:val="0"/>
          <w14:ligatures w14:val="none"/>
        </w:rPr>
        <w:t>and that a husband must increase the sustenance all the more so if his wife is actually ill. Consequently, this does not prove that a father is obligated to sustain his very young child.</w:t>
      </w:r>
      <w:r w:rsidR="00132B4F" w:rsidRPr="00532A39">
        <w:rPr>
          <w:rFonts w:ascii="Narkisim" w:eastAsia="Times New Roman" w:hAnsi="Narkisim" w:cs="Narkisim"/>
          <w:kern w:val="0"/>
          <w14:ligatures w14:val="none"/>
        </w:rPr>
        <w:t>]</w:t>
      </w:r>
      <w:r w:rsidRPr="00532A39">
        <w:rPr>
          <w:rFonts w:ascii="Narkisim" w:eastAsia="Times New Roman" w:hAnsi="Narkisim" w:cs="Narkisim"/>
          <w:kern w:val="0"/>
          <w14:ligatures w14:val="none"/>
        </w:rPr>
        <w:t xml:space="preserve"> It was stated that Rabbi Yehoshua ben Levi said: Wine is added for a nursing woman, as wine is good for milk.</w:t>
      </w:r>
    </w:p>
    <w:p w14:paraId="592F46A6" w14:textId="77777777" w:rsidR="00594E95" w:rsidRPr="00532A39" w:rsidRDefault="00594E95" w:rsidP="00532A39">
      <w:pPr>
        <w:pStyle w:val="ListParagraph"/>
        <w:numPr>
          <w:ilvl w:val="0"/>
          <w:numId w:val="1"/>
        </w:numPr>
        <w:bidi/>
        <w:spacing w:before="240" w:line="276" w:lineRule="auto"/>
        <w:contextualSpacing w:val="0"/>
        <w:rPr>
          <w:rFonts w:ascii="Narkisim" w:hAnsi="Narkisim" w:cs="Narkisim"/>
        </w:rPr>
      </w:pPr>
      <w:r w:rsidRPr="00532A39">
        <w:rPr>
          <w:rFonts w:ascii="Narkisim" w:hAnsi="Narkisim" w:cs="Narkisim"/>
          <w:rtl/>
        </w:rPr>
        <w:t>תלמוד בבלי מסכת כתובות דף נ עמוד א</w:t>
      </w:r>
    </w:p>
    <w:p w14:paraId="20D96133" w14:textId="05B6223A" w:rsidR="001F1BEA" w:rsidRPr="00532A39" w:rsidRDefault="00594E95" w:rsidP="00532A39">
      <w:pPr>
        <w:bidi/>
        <w:spacing w:before="240" w:line="276" w:lineRule="auto"/>
        <w:rPr>
          <w:rFonts w:ascii="Narkisim" w:hAnsi="Narkisim" w:cs="Narkisim"/>
          <w:rtl/>
        </w:rPr>
      </w:pPr>
      <w:r w:rsidRPr="00532A39">
        <w:rPr>
          <w:rFonts w:ascii="Narkisim" w:hAnsi="Narkisim" w:cs="Narkisim"/>
          <w:rtl/>
        </w:rPr>
        <w:t>אשרי שומרי משפט עושה צדקה בכל עת - וכי אפשר לעשות צדקה בכל עת? דרשו רבותינו שביבנה, ואמרי לה רבי אליעזר: זה הזן בניו ובנותיו כשהן קטנים. רבי שמואל בר נחמני אמר: זה המגדל יתום ויתומה בתוך ביתו ומשיאן. גהון ועושר בביתו וצדקתו עומדת לעד - רב הונא ורב חסדא, חד אמר: זה הלומד תורה ומלמדה, וחד אמר: זה הכותב תורה נביאים וכתובים ומשאילן לאחרים</w:t>
      </w:r>
    </w:p>
    <w:p w14:paraId="0157ECAD" w14:textId="32B5D2D4" w:rsidR="00594E95" w:rsidRPr="00532A39" w:rsidRDefault="00594E95" w:rsidP="00532A39">
      <w:pPr>
        <w:spacing w:before="240" w:after="0" w:line="276" w:lineRule="auto"/>
        <w:rPr>
          <w:rFonts w:ascii="Narkisim" w:eastAsia="Times New Roman" w:hAnsi="Narkisim" w:cs="Narkisim"/>
          <w:kern w:val="0"/>
          <w14:ligatures w14:val="none"/>
        </w:rPr>
      </w:pPr>
      <w:r w:rsidRPr="00532A39">
        <w:rPr>
          <w:rFonts w:ascii="Narkisim" w:eastAsia="Times New Roman" w:hAnsi="Narkisim" w:cs="Narkisim"/>
          <w:kern w:val="0"/>
          <w14:ligatures w14:val="none"/>
        </w:rPr>
        <w:t>“Happy are they who keep justice, who perform charity at all times” (Psalms 106:3). But is it possible to perform charity at all times? Our Rabbis in Yavne taught, and some say it was Rabbi Eliezer: This is referring to one who sustains his sons and daughters when they are minors. Rabbi Shmuel bar Na</w:t>
      </w:r>
      <w:r w:rsidRPr="00532A39">
        <w:rPr>
          <w:rFonts w:ascii="Calibri" w:eastAsia="Times New Roman" w:hAnsi="Calibri" w:cs="Calibri"/>
          <w:kern w:val="0"/>
          <w14:ligatures w14:val="none"/>
        </w:rPr>
        <w:t>ḥ</w:t>
      </w:r>
      <w:r w:rsidRPr="00532A39">
        <w:rPr>
          <w:rFonts w:ascii="Narkisim" w:eastAsia="Times New Roman" w:hAnsi="Narkisim" w:cs="Narkisim"/>
          <w:kern w:val="0"/>
          <w14:ligatures w14:val="none"/>
        </w:rPr>
        <w:t xml:space="preserve">mani said: This refers to one who raises an orphan boy or an orphan girl in his house, takes care of them, and marries them off. [The Sages likewise expounded the verse:] “Wealth and riches are in his house, and his charity endures forever” (Psalms 112:3). [How can one’s wealth and riches remain in his house while his charity endures forever?] Rav Huna and Rav </w:t>
      </w:r>
      <w:r w:rsidRPr="00532A39">
        <w:rPr>
          <w:rFonts w:ascii="Calibri" w:eastAsia="Times New Roman" w:hAnsi="Calibri" w:cs="Calibri"/>
          <w:kern w:val="0"/>
          <w14:ligatures w14:val="none"/>
        </w:rPr>
        <w:t>Ḥ</w:t>
      </w:r>
      <w:r w:rsidRPr="00532A39">
        <w:rPr>
          <w:rFonts w:ascii="Narkisim" w:eastAsia="Times New Roman" w:hAnsi="Narkisim" w:cs="Narkisim"/>
          <w:kern w:val="0"/>
          <w14:ligatures w14:val="none"/>
        </w:rPr>
        <w:t>isda disputed this issue. One said: This is referring to one who studies Torah and teaches it. [He loses nothing of his own, while his charity toward others will endure.] And one said: This is one who writes scrolls of the Torah, the Prophets, and the Writings, and lends them to others.</w:t>
      </w:r>
    </w:p>
    <w:p w14:paraId="77418E5E" w14:textId="6D372636" w:rsidR="00DA1A72" w:rsidRPr="00532A39" w:rsidRDefault="00DA1A72" w:rsidP="00532A39">
      <w:pPr>
        <w:pStyle w:val="ListParagraph"/>
        <w:numPr>
          <w:ilvl w:val="0"/>
          <w:numId w:val="1"/>
        </w:numPr>
        <w:bidi/>
        <w:spacing w:before="240" w:after="0" w:line="276" w:lineRule="auto"/>
        <w:contextualSpacing w:val="0"/>
        <w:rPr>
          <w:rFonts w:ascii="Narkisim" w:eastAsia="Times New Roman" w:hAnsi="Narkisim" w:cs="Narkisim"/>
          <w:kern w:val="0"/>
          <w14:ligatures w14:val="none"/>
        </w:rPr>
      </w:pPr>
      <w:r w:rsidRPr="00532A39">
        <w:rPr>
          <w:rFonts w:ascii="Narkisim" w:eastAsia="Times New Roman" w:hAnsi="Narkisim" w:cs="Narkisim"/>
          <w:kern w:val="0"/>
          <w:rtl/>
          <w14:ligatures w14:val="none"/>
        </w:rPr>
        <w:t>שולחן ערוך אבן העזר עא, א</w:t>
      </w:r>
    </w:p>
    <w:p w14:paraId="1180430C" w14:textId="77777777" w:rsidR="00DA1A72" w:rsidRPr="00532A39" w:rsidRDefault="00DA1A72" w:rsidP="00532A39">
      <w:pPr>
        <w:bidi/>
        <w:spacing w:before="240" w:after="0" w:line="276" w:lineRule="auto"/>
        <w:rPr>
          <w:rFonts w:ascii="Narkisim" w:eastAsia="Times New Roman" w:hAnsi="Narkisim" w:cs="Narkisim"/>
          <w:kern w:val="0"/>
          <w:rtl/>
          <w14:ligatures w14:val="none"/>
        </w:rPr>
      </w:pPr>
      <w:r w:rsidRPr="00532A39">
        <w:rPr>
          <w:rFonts w:ascii="Narkisim" w:eastAsia="Times New Roman" w:hAnsi="Narkisim" w:cs="Narkisim"/>
          <w:kern w:val="0"/>
          <w:rtl/>
          <w14:ligatures w14:val="none"/>
        </w:rPr>
        <w:t>חייב אדם לזון בניו ובנותיו עד שיהיו בני שש אפילו יש להם נכסים שנפלו להם מבית אבי אמם ומשם ואילך זנן כתקנת חכמים עד שיגדלו ואם לא רצה גוערין בו ומכלימין אותו ופוצרין בו ואם לא רצה מכריזין עליו בצבור ואומרים פלוני אכזרי הוא ואינו רוצה לזון בניו והרי הוא פחות מעוף טמא שהוא זן אפרוחיו ואין כופין אותו לזונן בד"א בשאינו אמוד אבל אם היה אמוד שיש לו ממון הראוי ליתן צדקה המספקת להם מוציאי' ממנו בעל כרחו משום צדקה וזנין אותם עד שיגדלו:</w:t>
      </w:r>
    </w:p>
    <w:p w14:paraId="232AB444" w14:textId="77777777" w:rsidR="00222B1D" w:rsidRPr="00532A39" w:rsidRDefault="00222B1D" w:rsidP="00532A39">
      <w:pPr>
        <w:pStyle w:val="ListParagraph"/>
        <w:numPr>
          <w:ilvl w:val="0"/>
          <w:numId w:val="1"/>
        </w:numPr>
        <w:bidi/>
        <w:spacing w:before="240" w:after="0" w:line="276" w:lineRule="auto"/>
        <w:contextualSpacing w:val="0"/>
        <w:rPr>
          <w:rFonts w:ascii="Narkisim" w:eastAsia="Times New Roman" w:hAnsi="Narkisim" w:cs="Narkisim"/>
          <w:kern w:val="0"/>
          <w14:ligatures w14:val="none"/>
        </w:rPr>
      </w:pPr>
      <w:r w:rsidRPr="00532A39">
        <w:rPr>
          <w:rFonts w:ascii="Narkisim" w:eastAsia="Times New Roman" w:hAnsi="Narkisim" w:cs="Narkisim"/>
          <w:kern w:val="0"/>
          <w:rtl/>
          <w14:ligatures w14:val="none"/>
        </w:rPr>
        <w:lastRenderedPageBreak/>
        <w:t>שו"ת אגרות משה יורה דעה חלק א סימן קמג</w:t>
      </w:r>
    </w:p>
    <w:p w14:paraId="6094D947" w14:textId="38526600" w:rsidR="00DA1A72" w:rsidRPr="00532A39" w:rsidRDefault="00222B1D" w:rsidP="00532A39">
      <w:pPr>
        <w:bidi/>
        <w:spacing w:before="240" w:after="0" w:line="276" w:lineRule="auto"/>
        <w:rPr>
          <w:rFonts w:ascii="Narkisim" w:eastAsia="Times New Roman" w:hAnsi="Narkisim" w:cs="Narkisim"/>
          <w:kern w:val="0"/>
          <w:rtl/>
          <w14:ligatures w14:val="none"/>
        </w:rPr>
      </w:pPr>
      <w:r w:rsidRPr="00532A39">
        <w:rPr>
          <w:rFonts w:ascii="Narkisim" w:eastAsia="Times New Roman" w:hAnsi="Narkisim" w:cs="Narkisim"/>
          <w:kern w:val="0"/>
          <w:rtl/>
          <w14:ligatures w14:val="none"/>
        </w:rPr>
        <w:t>דהנה בכתובות דף ס"ד מצינו שמחוייב ליתן להאשה מדין מזונות חד סעודה יתירתא או גם תרתי ותלת לארחי ופרחי שלכאורה תמוה הא אין מחוייב ליתן לה שתחלק לצדקה. וצריך לומר שכיון שהוא דבר שכל אחד נותן אם מזדמן לו הוא בכלל חיוב מזונותיה דאין יכול לומר לה שתהיה אכזרית ולא תתבייש ולא תתן. וזהו ראיה גדולה להר"ן ס"פ אע"פ שכתב בטעם שזן קטני קטנים שהוא עד שש שנים משום שכיון שהן נגררין אחריה א"א לה להעמיד עצמה שלא תזון אותם ומדין מזונות שלה נגעו בה עיי"ש, שהרי חזינן שמחוייב ליתן לה בעד ארחי ופרחי מדין המזונות מטעם שאין יכול לומר לה שתהיה אכזרית ולא תתן כ"ש בבניה שלא יוכל לומר לה שתהיה אכזרית. והוו תרוייהו הא דארחי ופרחי והא דקטני קטנים מחד טעמא.</w:t>
      </w:r>
    </w:p>
    <w:p w14:paraId="5D772E19" w14:textId="54674EE6" w:rsidR="00927E52" w:rsidRPr="00532A39" w:rsidRDefault="00532A39" w:rsidP="00532A39">
      <w:pPr>
        <w:bidi/>
        <w:spacing w:before="240" w:after="0" w:line="276" w:lineRule="auto"/>
        <w:rPr>
          <w:rFonts w:ascii="Narkisim" w:eastAsia="Times New Roman" w:hAnsi="Narkisim" w:cs="Narkisim"/>
          <w:kern w:val="0"/>
          <w:rtl/>
          <w14:ligatures w14:val="none"/>
        </w:rPr>
      </w:pPr>
      <w:r w:rsidRPr="00532A39">
        <w:rPr>
          <w:rFonts w:ascii="Narkisim" w:eastAsia="Times New Roman" w:hAnsi="Narkisim" w:cs="Narkisim"/>
          <w:kern w:val="0"/>
          <w:rtl/>
          <w14:ligatures w14:val="none"/>
        </w:rPr>
        <w:t>אך זה שמחייבי גם בבנו מן הפנויה אולי הוא מצד מזיק שכיון שבמעשיו גרם שתלד בן שצריכה לזונו מחמת שא"א לה שתעמוד שלא לזונו הוא כמזיק בידים גם זה באם אנס אשה, ובמפותה הוא כהתנו שיזון אם תלד בן כיון דרוב האבות זנין בניהם וחייב מדין אתנן שמוציאין בדין.</w:t>
      </w:r>
    </w:p>
    <w:p w14:paraId="659BDC87" w14:textId="0D99B9BD" w:rsidR="00927E52" w:rsidRPr="00532A39" w:rsidRDefault="00927E52" w:rsidP="00532A39">
      <w:pPr>
        <w:bidi/>
        <w:spacing w:before="240" w:after="0" w:line="276" w:lineRule="auto"/>
        <w:rPr>
          <w:rFonts w:ascii="Narkisim" w:eastAsia="Times New Roman" w:hAnsi="Narkisim" w:cs="Narkisim"/>
          <w:kern w:val="0"/>
          <w14:ligatures w14:val="none"/>
        </w:rPr>
      </w:pPr>
      <w:r w:rsidRPr="00532A39">
        <w:rPr>
          <w:rFonts w:ascii="Narkisim" w:eastAsia="Times New Roman" w:hAnsi="Narkisim" w:cs="Narkisim"/>
          <w:kern w:val="0"/>
          <w:rtl/>
          <w14:ligatures w14:val="none"/>
        </w:rPr>
        <w:t>ולכן נראה לע"ד ברור שהיכא שהאם דרה יחד עם בניה אף שהם יותר משש ברצון האב ואף שהם גדולים כל זמן שאין הדרך שבנים כאלו ילכו להרויח לפרנס עצמן שיתחייב האב לזון גם אותם מדין מזונות אשתו דלא גרעי מארחי ופרחי והם ארחי ופרחי קבועים שהאב קבעם אצלה ואינו יכול לומר שתהיה אכזרית ולא תתן להם מזונות. ולכן ברוב בנ"א בזה"ז ובפרט במדינתנו שדרים כולם יחד חייב האב במזונות בניו ובנותיו אף הגדולים מצד חיוב מזונות שלה עד שיהיו כפי הדרך שהולכים להרויח. ואם בני משפחתו או בני משפחתה אין הולכין להרויח עד נישואיהן אז מדין עולה עמו ואינה יורדת עמו חייב במזונותיהן כל הזמן שדרים עמהם יחד. וממילא אין יכול לזונם מכסף המעשר שהוא כחוב שאינו יכול לפרוע מהמעשר ודינא דהש"ך בזה"ז ובפרט במדינתנו הוא דוקא כשהן גדולים כ"כ שהדרך שילכו להרויח לפרנסתן בעצמן. </w:t>
      </w:r>
    </w:p>
    <w:p w14:paraId="620B1885" w14:textId="77777777" w:rsidR="00DA1A72" w:rsidRPr="00532A39" w:rsidRDefault="00DA1A72" w:rsidP="00532A39">
      <w:pPr>
        <w:bidi/>
        <w:spacing w:before="240" w:after="0" w:line="276" w:lineRule="auto"/>
        <w:rPr>
          <w:rFonts w:ascii="Narkisim" w:eastAsia="Times New Roman" w:hAnsi="Narkisim" w:cs="Narkisim"/>
          <w:kern w:val="0"/>
          <w:rtl/>
          <w14:ligatures w14:val="none"/>
        </w:rPr>
      </w:pPr>
    </w:p>
    <w:p w14:paraId="294C2909" w14:textId="77777777" w:rsidR="00594E95" w:rsidRPr="00532A39" w:rsidRDefault="00594E95" w:rsidP="00532A39">
      <w:pPr>
        <w:spacing w:before="240" w:line="276" w:lineRule="auto"/>
        <w:rPr>
          <w:rFonts w:ascii="Narkisim" w:hAnsi="Narkisim" w:cs="Narkisim"/>
        </w:rPr>
      </w:pPr>
    </w:p>
    <w:sectPr w:rsidR="00594E95" w:rsidRPr="00532A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F4B2" w14:textId="77777777" w:rsidR="00A81947" w:rsidRDefault="00A81947" w:rsidP="00F2463C">
      <w:pPr>
        <w:spacing w:after="0" w:line="240" w:lineRule="auto"/>
      </w:pPr>
      <w:r>
        <w:separator/>
      </w:r>
    </w:p>
  </w:endnote>
  <w:endnote w:type="continuationSeparator" w:id="0">
    <w:p w14:paraId="7574E4E9" w14:textId="77777777" w:rsidR="00A81947" w:rsidRDefault="00A81947" w:rsidP="00F2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059471"/>
      <w:docPartObj>
        <w:docPartGallery w:val="Page Numbers (Bottom of Page)"/>
        <w:docPartUnique/>
      </w:docPartObj>
    </w:sdtPr>
    <w:sdtEndPr>
      <w:rPr>
        <w:noProof/>
      </w:rPr>
    </w:sdtEndPr>
    <w:sdtContent>
      <w:p w14:paraId="129D4DDC" w14:textId="0F4A07B7" w:rsidR="00F2463C" w:rsidRDefault="00F246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059F9E" w14:textId="77777777" w:rsidR="00F2463C" w:rsidRDefault="00F24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52C4" w14:textId="77777777" w:rsidR="00A81947" w:rsidRDefault="00A81947" w:rsidP="00F2463C">
      <w:pPr>
        <w:spacing w:after="0" w:line="240" w:lineRule="auto"/>
      </w:pPr>
      <w:r>
        <w:separator/>
      </w:r>
    </w:p>
  </w:footnote>
  <w:footnote w:type="continuationSeparator" w:id="0">
    <w:p w14:paraId="0F7AAEDB" w14:textId="77777777" w:rsidR="00A81947" w:rsidRDefault="00A81947" w:rsidP="00F24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555DA"/>
    <w:multiLevelType w:val="hybridMultilevel"/>
    <w:tmpl w:val="BE86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64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6E5"/>
    <w:rsid w:val="00132B4F"/>
    <w:rsid w:val="001F1BEA"/>
    <w:rsid w:val="00222B1D"/>
    <w:rsid w:val="00532A39"/>
    <w:rsid w:val="00594E95"/>
    <w:rsid w:val="007E5399"/>
    <w:rsid w:val="00927E52"/>
    <w:rsid w:val="00A81947"/>
    <w:rsid w:val="00AF5F79"/>
    <w:rsid w:val="00C450F9"/>
    <w:rsid w:val="00DA1A72"/>
    <w:rsid w:val="00F2463C"/>
    <w:rsid w:val="00F426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6C30"/>
  <w15:docId w15:val="{3490DF61-78C5-4653-B9A6-0398B204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6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26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26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26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26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26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26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26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26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26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26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26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26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26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26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26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26E5"/>
    <w:rPr>
      <w:rFonts w:eastAsiaTheme="majorEastAsia" w:cstheme="majorBidi"/>
      <w:color w:val="272727" w:themeColor="text1" w:themeTint="D8"/>
    </w:rPr>
  </w:style>
  <w:style w:type="paragraph" w:styleId="Title">
    <w:name w:val="Title"/>
    <w:basedOn w:val="Normal"/>
    <w:next w:val="Normal"/>
    <w:link w:val="TitleChar"/>
    <w:uiPriority w:val="10"/>
    <w:qFormat/>
    <w:rsid w:val="00F426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26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26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26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26E5"/>
    <w:pPr>
      <w:spacing w:before="160"/>
      <w:jc w:val="center"/>
    </w:pPr>
    <w:rPr>
      <w:i/>
      <w:iCs/>
      <w:color w:val="404040" w:themeColor="text1" w:themeTint="BF"/>
    </w:rPr>
  </w:style>
  <w:style w:type="character" w:customStyle="1" w:styleId="QuoteChar">
    <w:name w:val="Quote Char"/>
    <w:basedOn w:val="DefaultParagraphFont"/>
    <w:link w:val="Quote"/>
    <w:uiPriority w:val="29"/>
    <w:rsid w:val="00F426E5"/>
    <w:rPr>
      <w:i/>
      <w:iCs/>
      <w:color w:val="404040" w:themeColor="text1" w:themeTint="BF"/>
    </w:rPr>
  </w:style>
  <w:style w:type="paragraph" w:styleId="ListParagraph">
    <w:name w:val="List Paragraph"/>
    <w:basedOn w:val="Normal"/>
    <w:uiPriority w:val="34"/>
    <w:qFormat/>
    <w:rsid w:val="00F426E5"/>
    <w:pPr>
      <w:ind w:left="720"/>
      <w:contextualSpacing/>
    </w:pPr>
  </w:style>
  <w:style w:type="character" w:styleId="IntenseEmphasis">
    <w:name w:val="Intense Emphasis"/>
    <w:basedOn w:val="DefaultParagraphFont"/>
    <w:uiPriority w:val="21"/>
    <w:qFormat/>
    <w:rsid w:val="00F426E5"/>
    <w:rPr>
      <w:i/>
      <w:iCs/>
      <w:color w:val="0F4761" w:themeColor="accent1" w:themeShade="BF"/>
    </w:rPr>
  </w:style>
  <w:style w:type="paragraph" w:styleId="IntenseQuote">
    <w:name w:val="Intense Quote"/>
    <w:basedOn w:val="Normal"/>
    <w:next w:val="Normal"/>
    <w:link w:val="IntenseQuoteChar"/>
    <w:uiPriority w:val="30"/>
    <w:qFormat/>
    <w:rsid w:val="00F426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26E5"/>
    <w:rPr>
      <w:i/>
      <w:iCs/>
      <w:color w:val="0F4761" w:themeColor="accent1" w:themeShade="BF"/>
    </w:rPr>
  </w:style>
  <w:style w:type="character" w:styleId="IntenseReference">
    <w:name w:val="Intense Reference"/>
    <w:basedOn w:val="DefaultParagraphFont"/>
    <w:uiPriority w:val="32"/>
    <w:qFormat/>
    <w:rsid w:val="00F426E5"/>
    <w:rPr>
      <w:b/>
      <w:bCs/>
      <w:smallCaps/>
      <w:color w:val="0F4761" w:themeColor="accent1" w:themeShade="BF"/>
      <w:spacing w:val="5"/>
    </w:rPr>
  </w:style>
  <w:style w:type="paragraph" w:styleId="Header">
    <w:name w:val="header"/>
    <w:basedOn w:val="Normal"/>
    <w:link w:val="HeaderChar"/>
    <w:uiPriority w:val="99"/>
    <w:unhideWhenUsed/>
    <w:rsid w:val="00F24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63C"/>
  </w:style>
  <w:style w:type="paragraph" w:styleId="Footer">
    <w:name w:val="footer"/>
    <w:basedOn w:val="Normal"/>
    <w:link w:val="FooterChar"/>
    <w:uiPriority w:val="99"/>
    <w:unhideWhenUsed/>
    <w:rsid w:val="00F24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5753">
      <w:bodyDiv w:val="1"/>
      <w:marLeft w:val="0"/>
      <w:marRight w:val="0"/>
      <w:marTop w:val="0"/>
      <w:marBottom w:val="0"/>
      <w:divBdr>
        <w:top w:val="none" w:sz="0" w:space="0" w:color="auto"/>
        <w:left w:val="none" w:sz="0" w:space="0" w:color="auto"/>
        <w:bottom w:val="none" w:sz="0" w:space="0" w:color="auto"/>
        <w:right w:val="none" w:sz="0" w:space="0" w:color="auto"/>
      </w:divBdr>
      <w:divsChild>
        <w:div w:id="205142324">
          <w:marLeft w:val="0"/>
          <w:marRight w:val="0"/>
          <w:marTop w:val="0"/>
          <w:marBottom w:val="0"/>
          <w:divBdr>
            <w:top w:val="none" w:sz="0" w:space="0" w:color="auto"/>
            <w:left w:val="none" w:sz="0" w:space="0" w:color="auto"/>
            <w:bottom w:val="none" w:sz="0" w:space="0" w:color="auto"/>
            <w:right w:val="none" w:sz="0" w:space="0" w:color="auto"/>
          </w:divBdr>
        </w:div>
      </w:divsChild>
    </w:div>
    <w:div w:id="751584232">
      <w:bodyDiv w:val="1"/>
      <w:marLeft w:val="0"/>
      <w:marRight w:val="0"/>
      <w:marTop w:val="0"/>
      <w:marBottom w:val="0"/>
      <w:divBdr>
        <w:top w:val="none" w:sz="0" w:space="0" w:color="auto"/>
        <w:left w:val="none" w:sz="0" w:space="0" w:color="auto"/>
        <w:bottom w:val="none" w:sz="0" w:space="0" w:color="auto"/>
        <w:right w:val="none" w:sz="0" w:space="0" w:color="auto"/>
      </w:divBdr>
      <w:divsChild>
        <w:div w:id="1660310552">
          <w:marLeft w:val="0"/>
          <w:marRight w:val="0"/>
          <w:marTop w:val="0"/>
          <w:marBottom w:val="0"/>
          <w:divBdr>
            <w:top w:val="none" w:sz="0" w:space="0" w:color="auto"/>
            <w:left w:val="none" w:sz="0" w:space="0" w:color="auto"/>
            <w:bottom w:val="none" w:sz="0" w:space="0" w:color="auto"/>
            <w:right w:val="none" w:sz="0" w:space="0" w:color="auto"/>
          </w:divBdr>
        </w:div>
      </w:divsChild>
    </w:div>
    <w:div w:id="1096754196">
      <w:bodyDiv w:val="1"/>
      <w:marLeft w:val="0"/>
      <w:marRight w:val="0"/>
      <w:marTop w:val="0"/>
      <w:marBottom w:val="0"/>
      <w:divBdr>
        <w:top w:val="none" w:sz="0" w:space="0" w:color="auto"/>
        <w:left w:val="none" w:sz="0" w:space="0" w:color="auto"/>
        <w:bottom w:val="none" w:sz="0" w:space="0" w:color="auto"/>
        <w:right w:val="none" w:sz="0" w:space="0" w:color="auto"/>
      </w:divBdr>
      <w:divsChild>
        <w:div w:id="1068499006">
          <w:marLeft w:val="0"/>
          <w:marRight w:val="0"/>
          <w:marTop w:val="0"/>
          <w:marBottom w:val="0"/>
          <w:divBdr>
            <w:top w:val="none" w:sz="0" w:space="0" w:color="auto"/>
            <w:left w:val="none" w:sz="0" w:space="0" w:color="auto"/>
            <w:bottom w:val="none" w:sz="0" w:space="0" w:color="auto"/>
            <w:right w:val="none" w:sz="0" w:space="0" w:color="auto"/>
          </w:divBdr>
        </w:div>
      </w:divsChild>
    </w:div>
    <w:div w:id="1172336928">
      <w:bodyDiv w:val="1"/>
      <w:marLeft w:val="0"/>
      <w:marRight w:val="0"/>
      <w:marTop w:val="0"/>
      <w:marBottom w:val="0"/>
      <w:divBdr>
        <w:top w:val="none" w:sz="0" w:space="0" w:color="auto"/>
        <w:left w:val="none" w:sz="0" w:space="0" w:color="auto"/>
        <w:bottom w:val="none" w:sz="0" w:space="0" w:color="auto"/>
        <w:right w:val="none" w:sz="0" w:space="0" w:color="auto"/>
      </w:divBdr>
      <w:divsChild>
        <w:div w:id="9687767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7</cp:revision>
  <dcterms:created xsi:type="dcterms:W3CDTF">2024-04-07T23:09:00Z</dcterms:created>
  <dcterms:modified xsi:type="dcterms:W3CDTF">2024-04-08T18:26:00Z</dcterms:modified>
</cp:coreProperties>
</file>