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2CE6BA09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  <w:r w:rsidR="0028380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4721567D" w14:textId="5A686F51" w:rsidR="00491121" w:rsidRDefault="00283803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מסכת סוכה פרק לולב הגזול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4ADF9F47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A46DA4">
        <w:rPr>
          <w:rFonts w:ascii="David" w:hAnsi="David" w:cs="David" w:hint="cs"/>
          <w:b/>
          <w:bCs/>
          <w:sz w:val="32"/>
          <w:szCs w:val="32"/>
          <w:u w:val="single"/>
          <w:rtl/>
        </w:rPr>
        <w:t>רביע</w:t>
      </w:r>
      <w:r w:rsidR="00003C1E">
        <w:rPr>
          <w:rFonts w:ascii="David" w:hAnsi="David" w:cs="David" w:hint="cs"/>
          <w:b/>
          <w:bCs/>
          <w:sz w:val="32"/>
          <w:szCs w:val="32"/>
          <w:u w:val="single"/>
          <w:rtl/>
        </w:rPr>
        <w:t>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011FBF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A46DA4">
        <w:rPr>
          <w:rFonts w:ascii="David" w:hAnsi="David" w:cs="David" w:hint="cs"/>
          <w:b/>
          <w:bCs/>
          <w:sz w:val="32"/>
          <w:szCs w:val="32"/>
          <w:u w:val="single"/>
          <w:rtl/>
        </w:rPr>
        <w:t>ו</w:t>
      </w:r>
      <w:proofErr w:type="spellEnd"/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' אב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תש</w:t>
      </w:r>
      <w:r w:rsidR="00283803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451E2C13" w14:textId="794B5AE3" w:rsidR="00E721F4" w:rsidRDefault="00A46DA4" w:rsidP="00A46DA4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' ד"ה באשרה </w:t>
      </w:r>
      <w:proofErr w:type="spellStart"/>
      <w:r>
        <w:rPr>
          <w:rFonts w:ascii="David" w:hAnsi="David" w:cs="David" w:hint="cs"/>
          <w:sz w:val="32"/>
          <w:szCs w:val="32"/>
          <w:rtl/>
        </w:rPr>
        <w:t>דמשה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, </w:t>
      </w:r>
      <w:proofErr w:type="spellStart"/>
      <w:r>
        <w:rPr>
          <w:rFonts w:ascii="David" w:hAnsi="David" w:cs="David" w:hint="cs"/>
          <w:sz w:val="32"/>
          <w:szCs w:val="32"/>
          <w:rtl/>
        </w:rPr>
        <w:t>ריטב"א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כאן</w:t>
      </w:r>
      <w:r w:rsidR="00E97373">
        <w:rPr>
          <w:rFonts w:ascii="David" w:hAnsi="David" w:cs="David" w:hint="cs"/>
          <w:sz w:val="32"/>
          <w:szCs w:val="32"/>
          <w:rtl/>
        </w:rPr>
        <w:t xml:space="preserve">, </w:t>
      </w:r>
      <w:proofErr w:type="spellStart"/>
      <w:r w:rsidR="00E97373">
        <w:rPr>
          <w:rFonts w:ascii="David" w:hAnsi="David" w:cs="David" w:hint="cs"/>
          <w:sz w:val="32"/>
          <w:szCs w:val="32"/>
          <w:rtl/>
        </w:rPr>
        <w:t>מהרש"א</w:t>
      </w:r>
      <w:proofErr w:type="spellEnd"/>
      <w:r w:rsidR="00E97373">
        <w:rPr>
          <w:rFonts w:ascii="David" w:hAnsi="David" w:cs="David" w:hint="cs"/>
          <w:sz w:val="32"/>
          <w:szCs w:val="32"/>
          <w:rtl/>
        </w:rPr>
        <w:t xml:space="preserve"> על התוס'</w:t>
      </w:r>
    </w:p>
    <w:p w14:paraId="20F19DAB" w14:textId="77777777" w:rsidR="00E721F4" w:rsidRDefault="00E721F4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318D9DF5" w:rsidR="0061362C" w:rsidRDefault="00E70A08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88986AB" w14:textId="77777777" w:rsidR="00774FED" w:rsidRDefault="00774FED" w:rsidP="009F405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3E356F7" w14:textId="4886E98E" w:rsidR="00774FED" w:rsidRDefault="00774FED" w:rsidP="00774FE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6CD0599" w14:textId="77777777" w:rsidR="00755F41" w:rsidRDefault="00755F41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CFF7B6E" w14:textId="2C4FD412" w:rsidR="00CB001C" w:rsidRDefault="00CB001C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D877662" w14:textId="20D537CA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EC9FDFA" w14:textId="16211F23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6BEFF41" w14:textId="247A827E" w:rsidR="00DB066D" w:rsidRDefault="00DB066D" w:rsidP="00DB066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AECDB51" w14:textId="3BA6671A" w:rsidR="00A46DA4" w:rsidRDefault="00A46DA4" w:rsidP="00A46DA4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9CE1E84" w14:textId="7375B87E" w:rsidR="00A46DA4" w:rsidRDefault="00A46DA4" w:rsidP="00A46DA4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21F58C3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  <w:r w:rsidRPr="00A46DA4">
        <w:rPr>
          <w:rFonts w:ascii="David" w:hAnsi="David" w:cs="David"/>
          <w:sz w:val="24"/>
          <w:szCs w:val="24"/>
          <w:rtl/>
        </w:rPr>
        <w:lastRenderedPageBreak/>
        <w:t xml:space="preserve">חידושי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הריטב"א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מסכת סוכה דף לא עמוד ב</w:t>
      </w:r>
    </w:p>
    <w:p w14:paraId="27ED6820" w14:textId="49DE5E5D" w:rsidR="00A46DA4" w:rsidRDefault="00A46DA4" w:rsidP="00A46DA4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A46DA4">
        <w:rPr>
          <w:rFonts w:ascii="David" w:hAnsi="David" w:cs="David"/>
          <w:sz w:val="24"/>
          <w:szCs w:val="24"/>
          <w:rtl/>
        </w:rPr>
        <w:t xml:space="preserve">והאמר רבא לולב של ע"ז לא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יטול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ואם נטל כשר, פי' ואפילו קודם ביטול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דאלו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לאחר ביטול אפילו לכתחילה נמי כיון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דשרי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להדיוט לא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מאיס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למצוה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>,</w:t>
      </w:r>
    </w:p>
    <w:p w14:paraId="1974E07C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A46DA4">
        <w:rPr>
          <w:rFonts w:ascii="David" w:hAnsi="David" w:cs="David"/>
          <w:sz w:val="24"/>
          <w:szCs w:val="24"/>
          <w:rtl/>
        </w:rPr>
        <w:t>מהרש"א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חידושי הלכות מסכת סוכה דף לא עמוד ב</w:t>
      </w:r>
    </w:p>
    <w:p w14:paraId="33D4BEED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  <w:r w:rsidRPr="00A46DA4">
        <w:rPr>
          <w:rFonts w:ascii="David" w:hAnsi="David" w:cs="David"/>
          <w:sz w:val="24"/>
          <w:szCs w:val="24"/>
          <w:rtl/>
        </w:rPr>
        <w:t xml:space="preserve">בד"ה באשרה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וכן ברייתא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דסוף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כיסוי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וכן צריך לתרץ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אשופר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ובפרק ראוהו ב"ד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ובפרק מצות חליצה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עכ"ל שיעור דבריהם כך הוא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דכמו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דמוקמינן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הכא הך מתני'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דגבי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לולב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דבאשרה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איירי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דמכתת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שיעוריה כן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מוקמינן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נמי הך ברייתא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דסוף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כיסוי הדם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דקתני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נמי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לגבי לולב וכן הוצרך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תלמודא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לתרץ התם גבי שופר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דקתני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התם לא יצא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וכפרש"י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שם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דאהא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דקתני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התם גבי שופר דלא יצא נמי פריך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ומוקמינן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ליה משום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דמכתת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שיעוריה וכמו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דמוקמינן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הך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מלתא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דהכא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דאם נטל כשר דלא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באשרה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דאין לה ביטול אלא בע"ז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דיש לה ביטול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ה"נ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אית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לן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לאוקמא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הך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דפרק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ראוהו ב"ד לגבי שופר דאם תקע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דיצא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והך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דפרק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מצות חליצה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דאיירי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בע"ז של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ודו"ק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>:</w:t>
      </w:r>
    </w:p>
    <w:p w14:paraId="1AFE0041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  <w:r w:rsidRPr="00A46DA4">
        <w:rPr>
          <w:rFonts w:ascii="David" w:hAnsi="David" w:cs="David"/>
          <w:sz w:val="24"/>
          <w:szCs w:val="24"/>
          <w:rtl/>
        </w:rPr>
        <w:t xml:space="preserve">בא"ד והא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דמשני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הכא באשרה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ולא משני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בדנכרי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וקודם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עכ"ל ולא ניחא להו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למימר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הכא כמו לפי' קמא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דדומיא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דעיר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נדחת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קתני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דמכתת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שיעורא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כיון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דליכא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הכא נפקותא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דינא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כמו לפירוש קמא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דאשמועינן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לפסול אפילו ביום טוב שני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ומש"ה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הוצרכו לתרץ דלא משני הכא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בדנכרי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וקודם ביטול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דמשנקצץ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הלולב מן הדקל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וכ"ה לשון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בפ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כיסוי הדם אבל לשונם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בפ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מצות חליצה שכתבו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דאפילו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משנקצץ הלולב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>' הוא מגומגם וכתבנו יישוב לדבריהם שם:</w:t>
      </w:r>
    </w:p>
    <w:p w14:paraId="03257A96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  <w:r w:rsidRPr="00A46DA4">
        <w:rPr>
          <w:rFonts w:ascii="David" w:hAnsi="David" w:cs="David"/>
          <w:sz w:val="24"/>
          <w:szCs w:val="24"/>
          <w:rtl/>
        </w:rPr>
        <w:t xml:space="preserve">בא"ד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וללישנא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קמא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דפרישית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דע"ז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קשיא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דהתם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באשרה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דנכרי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דיש לה ביטול ואפילו הכי משמע דלא יצא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מדחשיב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ליה דיחוי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עכ"ל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ור"ל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ללישנא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קמא היינו לפי' קמא אבל מדברי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בפרק מצות חליצה נראה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דניחא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להו לפי' קמא ואפשר דהיינו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ממ"ש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בפ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כל הצלמים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דהכא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דמלתיה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קודם ביטול ובדיעבד יצא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דמצות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שלא להנות נתנו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ור"ל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מבעיא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ליה התם אחר ביטול אי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מאיס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אי לא עכ"ל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והכא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מיאנו בזה והיינו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ממ"ש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דמשמע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דלא יצא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מדחשיב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 ליה דיחוי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A46DA4">
        <w:rPr>
          <w:rFonts w:ascii="David" w:hAnsi="David" w:cs="David"/>
          <w:sz w:val="24"/>
          <w:szCs w:val="24"/>
          <w:rtl/>
        </w:rPr>
        <w:t>ודו"ק</w:t>
      </w:r>
      <w:proofErr w:type="spellEnd"/>
      <w:r w:rsidRPr="00A46DA4">
        <w:rPr>
          <w:rFonts w:ascii="David" w:hAnsi="David" w:cs="David"/>
          <w:sz w:val="24"/>
          <w:szCs w:val="24"/>
          <w:rtl/>
        </w:rPr>
        <w:t>:</w:t>
      </w:r>
    </w:p>
    <w:p w14:paraId="72D6F265" w14:textId="77777777" w:rsidR="00A46DA4" w:rsidRPr="00A46DA4" w:rsidRDefault="00A46DA4" w:rsidP="00A46DA4">
      <w:pPr>
        <w:bidi/>
        <w:jc w:val="both"/>
        <w:rPr>
          <w:rFonts w:ascii="David" w:hAnsi="David" w:cs="David"/>
          <w:sz w:val="24"/>
          <w:szCs w:val="24"/>
        </w:rPr>
      </w:pPr>
    </w:p>
    <w:sectPr w:rsidR="00A46DA4" w:rsidRPr="00A46D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2F1B" w14:textId="77777777" w:rsidR="00377AFE" w:rsidRDefault="00377AFE" w:rsidP="00103E07">
      <w:pPr>
        <w:spacing w:after="0" w:line="240" w:lineRule="auto"/>
      </w:pPr>
      <w:r>
        <w:separator/>
      </w:r>
    </w:p>
  </w:endnote>
  <w:endnote w:type="continuationSeparator" w:id="0">
    <w:p w14:paraId="1E612C44" w14:textId="77777777" w:rsidR="00377AFE" w:rsidRDefault="00377AFE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EA23A" w14:textId="77777777" w:rsidR="00377AFE" w:rsidRDefault="00377AFE" w:rsidP="00103E07">
      <w:pPr>
        <w:spacing w:after="0" w:line="240" w:lineRule="auto"/>
      </w:pPr>
      <w:r>
        <w:separator/>
      </w:r>
    </w:p>
  </w:footnote>
  <w:footnote w:type="continuationSeparator" w:id="0">
    <w:p w14:paraId="3DC1C176" w14:textId="77777777" w:rsidR="00377AFE" w:rsidRDefault="00377AFE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4778" w14:textId="34C54B76" w:rsidR="001A157A" w:rsidRPr="00F958DE" w:rsidRDefault="001A157A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3C1E"/>
    <w:rsid w:val="00011FBF"/>
    <w:rsid w:val="00023855"/>
    <w:rsid w:val="0004285A"/>
    <w:rsid w:val="00042FD7"/>
    <w:rsid w:val="000658A3"/>
    <w:rsid w:val="00070114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D2F3A"/>
    <w:rsid w:val="000E52D1"/>
    <w:rsid w:val="000F5F03"/>
    <w:rsid w:val="00101EFB"/>
    <w:rsid w:val="00103E07"/>
    <w:rsid w:val="001218BC"/>
    <w:rsid w:val="00137040"/>
    <w:rsid w:val="00137BB9"/>
    <w:rsid w:val="00143E05"/>
    <w:rsid w:val="00197573"/>
    <w:rsid w:val="001A157A"/>
    <w:rsid w:val="001A6BB7"/>
    <w:rsid w:val="00216574"/>
    <w:rsid w:val="0021721B"/>
    <w:rsid w:val="00220EDD"/>
    <w:rsid w:val="00221E60"/>
    <w:rsid w:val="00223DBA"/>
    <w:rsid w:val="00223E54"/>
    <w:rsid w:val="002522B2"/>
    <w:rsid w:val="0025467C"/>
    <w:rsid w:val="00255109"/>
    <w:rsid w:val="00283803"/>
    <w:rsid w:val="002A7E7E"/>
    <w:rsid w:val="002B5B5D"/>
    <w:rsid w:val="002B6CC9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770DD"/>
    <w:rsid w:val="00377AFE"/>
    <w:rsid w:val="00382F34"/>
    <w:rsid w:val="003A58F1"/>
    <w:rsid w:val="003B279E"/>
    <w:rsid w:val="003D1936"/>
    <w:rsid w:val="003D7D29"/>
    <w:rsid w:val="003F41DB"/>
    <w:rsid w:val="0043537A"/>
    <w:rsid w:val="0047628A"/>
    <w:rsid w:val="00476ADD"/>
    <w:rsid w:val="00484C60"/>
    <w:rsid w:val="00491121"/>
    <w:rsid w:val="004A10C3"/>
    <w:rsid w:val="004A516D"/>
    <w:rsid w:val="004A5DEF"/>
    <w:rsid w:val="004B51FE"/>
    <w:rsid w:val="004C75DA"/>
    <w:rsid w:val="004E46AE"/>
    <w:rsid w:val="004E67A1"/>
    <w:rsid w:val="004E78BF"/>
    <w:rsid w:val="004F2557"/>
    <w:rsid w:val="005240D9"/>
    <w:rsid w:val="00537E0F"/>
    <w:rsid w:val="005407C1"/>
    <w:rsid w:val="00550CAE"/>
    <w:rsid w:val="00551792"/>
    <w:rsid w:val="005754CF"/>
    <w:rsid w:val="00577447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63292"/>
    <w:rsid w:val="006860EC"/>
    <w:rsid w:val="0069608F"/>
    <w:rsid w:val="006B389F"/>
    <w:rsid w:val="006D1399"/>
    <w:rsid w:val="006D20D9"/>
    <w:rsid w:val="006E5F04"/>
    <w:rsid w:val="007209EB"/>
    <w:rsid w:val="00726381"/>
    <w:rsid w:val="00726B16"/>
    <w:rsid w:val="007320E3"/>
    <w:rsid w:val="00753F9E"/>
    <w:rsid w:val="00755F41"/>
    <w:rsid w:val="00774FED"/>
    <w:rsid w:val="00775AA2"/>
    <w:rsid w:val="007773C7"/>
    <w:rsid w:val="00791EA8"/>
    <w:rsid w:val="007A3D14"/>
    <w:rsid w:val="007A518C"/>
    <w:rsid w:val="007C1C69"/>
    <w:rsid w:val="007C514A"/>
    <w:rsid w:val="007F4670"/>
    <w:rsid w:val="00802641"/>
    <w:rsid w:val="008063A2"/>
    <w:rsid w:val="008069E9"/>
    <w:rsid w:val="00812D48"/>
    <w:rsid w:val="0085497B"/>
    <w:rsid w:val="00854D76"/>
    <w:rsid w:val="008662A2"/>
    <w:rsid w:val="00867D0C"/>
    <w:rsid w:val="00870F13"/>
    <w:rsid w:val="00884961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A1C5C"/>
    <w:rsid w:val="009C5937"/>
    <w:rsid w:val="009D102D"/>
    <w:rsid w:val="009E1903"/>
    <w:rsid w:val="009E3B10"/>
    <w:rsid w:val="009E57BB"/>
    <w:rsid w:val="009F02F7"/>
    <w:rsid w:val="009F4058"/>
    <w:rsid w:val="00A25B2D"/>
    <w:rsid w:val="00A25E8D"/>
    <w:rsid w:val="00A30AE9"/>
    <w:rsid w:val="00A31386"/>
    <w:rsid w:val="00A32181"/>
    <w:rsid w:val="00A36BD7"/>
    <w:rsid w:val="00A43C09"/>
    <w:rsid w:val="00A44C38"/>
    <w:rsid w:val="00A46DA4"/>
    <w:rsid w:val="00A502E6"/>
    <w:rsid w:val="00A72D24"/>
    <w:rsid w:val="00A84564"/>
    <w:rsid w:val="00AA15DE"/>
    <w:rsid w:val="00AA5622"/>
    <w:rsid w:val="00AC28B5"/>
    <w:rsid w:val="00AE0AD1"/>
    <w:rsid w:val="00AE2557"/>
    <w:rsid w:val="00B0053B"/>
    <w:rsid w:val="00B11B10"/>
    <w:rsid w:val="00B24B50"/>
    <w:rsid w:val="00B30AEA"/>
    <w:rsid w:val="00B52239"/>
    <w:rsid w:val="00B53010"/>
    <w:rsid w:val="00B62E4A"/>
    <w:rsid w:val="00B63F80"/>
    <w:rsid w:val="00B841A6"/>
    <w:rsid w:val="00B849FA"/>
    <w:rsid w:val="00B91F47"/>
    <w:rsid w:val="00BC130E"/>
    <w:rsid w:val="00BD5FE8"/>
    <w:rsid w:val="00BE4993"/>
    <w:rsid w:val="00BE66F9"/>
    <w:rsid w:val="00BF6926"/>
    <w:rsid w:val="00C0065D"/>
    <w:rsid w:val="00C00942"/>
    <w:rsid w:val="00C2791F"/>
    <w:rsid w:val="00C41470"/>
    <w:rsid w:val="00C50FDD"/>
    <w:rsid w:val="00C52DAB"/>
    <w:rsid w:val="00C54305"/>
    <w:rsid w:val="00C55005"/>
    <w:rsid w:val="00C56B51"/>
    <w:rsid w:val="00C70357"/>
    <w:rsid w:val="00C71559"/>
    <w:rsid w:val="00CA1CFA"/>
    <w:rsid w:val="00CB001C"/>
    <w:rsid w:val="00CB3E93"/>
    <w:rsid w:val="00CB6574"/>
    <w:rsid w:val="00CC1E7A"/>
    <w:rsid w:val="00CC3BB4"/>
    <w:rsid w:val="00CE1955"/>
    <w:rsid w:val="00CE3673"/>
    <w:rsid w:val="00CE4196"/>
    <w:rsid w:val="00CE52B3"/>
    <w:rsid w:val="00D00710"/>
    <w:rsid w:val="00D02FC9"/>
    <w:rsid w:val="00D20380"/>
    <w:rsid w:val="00D3273F"/>
    <w:rsid w:val="00D43FD7"/>
    <w:rsid w:val="00D57976"/>
    <w:rsid w:val="00D779CF"/>
    <w:rsid w:val="00D94076"/>
    <w:rsid w:val="00DA154B"/>
    <w:rsid w:val="00DA3E4F"/>
    <w:rsid w:val="00DA7D57"/>
    <w:rsid w:val="00DA7FFA"/>
    <w:rsid w:val="00DB066D"/>
    <w:rsid w:val="00DB6520"/>
    <w:rsid w:val="00DC3597"/>
    <w:rsid w:val="00DD24BB"/>
    <w:rsid w:val="00DE09DB"/>
    <w:rsid w:val="00DF2077"/>
    <w:rsid w:val="00DF5B61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1F4"/>
    <w:rsid w:val="00E727B3"/>
    <w:rsid w:val="00E84FAC"/>
    <w:rsid w:val="00E97373"/>
    <w:rsid w:val="00EA3180"/>
    <w:rsid w:val="00EB71BE"/>
    <w:rsid w:val="00EB7815"/>
    <w:rsid w:val="00EC5EC6"/>
    <w:rsid w:val="00ED07CC"/>
    <w:rsid w:val="00ED0D93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A72CF"/>
    <w:rsid w:val="00FB1A3E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2021-08-04T11:46:00Z</dcterms:created>
  <dcterms:modified xsi:type="dcterms:W3CDTF">2021-08-04T11:46:00Z</dcterms:modified>
</cp:coreProperties>
</file>