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E6C0" w14:textId="77777777" w:rsidR="009B68CF" w:rsidRPr="009B68CF" w:rsidRDefault="009B68CF" w:rsidP="009B68CF">
      <w:pPr>
        <w:jc w:val="right"/>
        <w:rPr>
          <w:kern w:val="0"/>
          <w:rtl/>
        </w:rPr>
      </w:pPr>
      <w:r w:rsidRPr="009B68CF">
        <w:rPr>
          <w:rFonts w:hint="cs"/>
          <w:kern w:val="0"/>
          <w:rtl/>
        </w:rPr>
        <w:t>הרב שמואל דוב ווייס</w:t>
      </w:r>
    </w:p>
    <w:p w14:paraId="55BE099F" w14:textId="1B09ADBF" w:rsidR="009B68CF" w:rsidRDefault="009B68CF" w:rsidP="009B68CF">
      <w:pPr>
        <w:jc w:val="center"/>
        <w:rPr>
          <w:rtl/>
        </w:rPr>
      </w:pPr>
      <w:r w:rsidRPr="009B68CF">
        <w:rPr>
          <w:rFonts w:hint="cs"/>
          <w:b/>
          <w:bCs/>
          <w:sz w:val="30"/>
          <w:szCs w:val="30"/>
          <w:u w:val="single"/>
          <w:rtl/>
        </w:rPr>
        <w:t>טעות בברכה</w:t>
      </w:r>
      <w:r w:rsidRPr="009B68CF">
        <w:rPr>
          <w:rFonts w:hint="cs"/>
          <w:sz w:val="24"/>
          <w:szCs w:val="24"/>
          <w:rtl/>
        </w:rPr>
        <w:t xml:space="preserve"> </w:t>
      </w:r>
      <w:r w:rsidRPr="009B68CF">
        <w:rPr>
          <w:rFonts w:hint="cs"/>
          <w:rtl/>
        </w:rPr>
        <w:t>(#</w:t>
      </w:r>
      <w:r>
        <w:rPr>
          <w:rFonts w:hint="cs"/>
          <w:rtl/>
        </w:rPr>
        <w:t>2</w:t>
      </w:r>
      <w:r w:rsidRPr="009B68CF">
        <w:rPr>
          <w:rFonts w:hint="cs"/>
          <w:rtl/>
        </w:rPr>
        <w:t>)</w:t>
      </w:r>
    </w:p>
    <w:p w14:paraId="06E3C2CB" w14:textId="77777777" w:rsidR="00074DD1" w:rsidRPr="009B68CF" w:rsidRDefault="00074DD1" w:rsidP="009B68CF">
      <w:pPr>
        <w:jc w:val="center"/>
        <w:rPr>
          <w:b/>
          <w:bCs/>
          <w:sz w:val="4"/>
          <w:szCs w:val="4"/>
          <w:u w:val="single"/>
          <w:rtl/>
        </w:rPr>
      </w:pPr>
    </w:p>
    <w:p w14:paraId="7684099A" w14:textId="31BDE737" w:rsidR="009B68CF" w:rsidRPr="009B68CF" w:rsidRDefault="009B68CF" w:rsidP="00F5731D">
      <w:pPr>
        <w:jc w:val="right"/>
        <w:rPr>
          <w:rtl/>
        </w:rPr>
      </w:pPr>
      <w:r w:rsidRPr="009B68CF">
        <w:rPr>
          <w:b/>
          <w:bCs/>
          <w:rtl/>
        </w:rPr>
        <w:t>גמ'</w:t>
      </w:r>
      <w:r w:rsidRPr="009B68CF">
        <w:rPr>
          <w:rFonts w:hint="cs"/>
          <w:b/>
          <w:bCs/>
          <w:rtl/>
        </w:rPr>
        <w:t xml:space="preserve"> </w:t>
      </w:r>
      <w:r w:rsidRPr="009B68CF">
        <w:rPr>
          <w:rFonts w:hint="cs"/>
          <w:rtl/>
        </w:rPr>
        <w:t xml:space="preserve">יב. ["פשיטא היכא דקא נקיט... נמי מיזן זייני"], </w:t>
      </w:r>
      <w:r w:rsidRPr="009B68CF">
        <w:rPr>
          <w:rFonts w:hint="cs"/>
          <w:b/>
          <w:bCs/>
          <w:rtl/>
        </w:rPr>
        <w:t xml:space="preserve">רש"י </w:t>
      </w:r>
      <w:r w:rsidRPr="009B68CF">
        <w:rPr>
          <w:rFonts w:hint="cs"/>
          <w:rtl/>
        </w:rPr>
        <w:t>שם</w:t>
      </w:r>
      <w:r w:rsidR="00F5731D">
        <w:rPr>
          <w:rFonts w:hint="cs"/>
          <w:rtl/>
        </w:rPr>
        <w:t>,</w:t>
      </w:r>
      <w:r w:rsidR="00F5731D" w:rsidRPr="00F5731D">
        <w:rPr>
          <w:rFonts w:hint="cs"/>
          <w:b/>
          <w:bCs/>
          <w:rtl/>
        </w:rPr>
        <w:t xml:space="preserve"> </w:t>
      </w:r>
      <w:r w:rsidR="00F5731D" w:rsidRPr="009B68CF">
        <w:rPr>
          <w:rFonts w:hint="cs"/>
          <w:b/>
          <w:bCs/>
          <w:rtl/>
        </w:rPr>
        <w:t xml:space="preserve">תוס' </w:t>
      </w:r>
      <w:r w:rsidR="00F5731D" w:rsidRPr="009B68CF">
        <w:rPr>
          <w:rFonts w:hint="cs"/>
          <w:rtl/>
        </w:rPr>
        <w:t>שם (ד"ה פתח, לא לאתויי)</w:t>
      </w:r>
    </w:p>
    <w:p w14:paraId="5966BC6C" w14:textId="77777777" w:rsidR="00624106" w:rsidRPr="00624106" w:rsidRDefault="00624106" w:rsidP="00624106">
      <w:pPr>
        <w:jc w:val="right"/>
        <w:rPr>
          <w:rtl/>
        </w:rPr>
      </w:pPr>
      <w:r w:rsidRPr="00624106">
        <w:rPr>
          <w:b/>
          <w:bCs/>
          <w:rtl/>
        </w:rPr>
        <w:t>רמב"ם</w:t>
      </w:r>
      <w:r w:rsidRPr="00624106">
        <w:rPr>
          <w:rFonts w:hint="cs"/>
          <w:b/>
          <w:bCs/>
          <w:rtl/>
        </w:rPr>
        <w:t xml:space="preserve"> </w:t>
      </w:r>
      <w:r w:rsidRPr="00624106">
        <w:rPr>
          <w:rFonts w:hint="cs"/>
          <w:rtl/>
        </w:rPr>
        <w:t xml:space="preserve">הל' ברכות (ח:י"א), </w:t>
      </w:r>
      <w:r w:rsidRPr="00624106">
        <w:rPr>
          <w:rFonts w:hint="cs"/>
          <w:b/>
          <w:bCs/>
          <w:rtl/>
        </w:rPr>
        <w:t>ראב"ד</w:t>
      </w:r>
      <w:r w:rsidRPr="00624106">
        <w:rPr>
          <w:rFonts w:hint="cs"/>
          <w:rtl/>
        </w:rPr>
        <w:t xml:space="preserve"> שם</w:t>
      </w:r>
    </w:p>
    <w:p w14:paraId="4841969A" w14:textId="1D04F659" w:rsidR="00624106" w:rsidRDefault="00624106" w:rsidP="00624106">
      <w:pPr>
        <w:jc w:val="right"/>
        <w:rPr>
          <w:rtl/>
        </w:rPr>
      </w:pPr>
      <w:r w:rsidRPr="00624106">
        <w:rPr>
          <w:b/>
          <w:bCs/>
          <w:rtl/>
        </w:rPr>
        <w:t>רמב"ם</w:t>
      </w:r>
      <w:r w:rsidRPr="00624106">
        <w:rPr>
          <w:rFonts w:hint="cs"/>
          <w:b/>
          <w:bCs/>
          <w:rtl/>
        </w:rPr>
        <w:t xml:space="preserve"> </w:t>
      </w:r>
      <w:r w:rsidRPr="00624106">
        <w:rPr>
          <w:rFonts w:hint="cs"/>
          <w:rtl/>
        </w:rPr>
        <w:t>הל' ק"ש (א:ח)</w:t>
      </w:r>
    </w:p>
    <w:p w14:paraId="6DFCE94B" w14:textId="74296C5B" w:rsidR="00DE06FB" w:rsidRDefault="00DE06FB" w:rsidP="00F5731D">
      <w:pPr>
        <w:jc w:val="right"/>
        <w:rPr>
          <w:rtl/>
        </w:rPr>
      </w:pPr>
      <w:r w:rsidRPr="00DE06FB">
        <w:rPr>
          <w:b/>
          <w:bCs/>
          <w:rtl/>
        </w:rPr>
        <w:t xml:space="preserve">רא"ש </w:t>
      </w:r>
      <w:r w:rsidRPr="00DE06FB">
        <w:rPr>
          <w:rtl/>
        </w:rPr>
        <w:t>פרק א' סי</w:t>
      </w:r>
      <w:r w:rsidRPr="00DE06FB">
        <w:rPr>
          <w:rFonts w:hint="cs"/>
          <w:rtl/>
        </w:rPr>
        <w:t>' י"ד [עד "...</w:t>
      </w:r>
      <w:r>
        <w:rPr>
          <w:rFonts w:hint="cs"/>
          <w:rtl/>
        </w:rPr>
        <w:t>ממה שעוקר הכוונה לברכה אחרת</w:t>
      </w:r>
      <w:r w:rsidRPr="00DE06FB">
        <w:rPr>
          <w:rFonts w:hint="cs"/>
          <w:rtl/>
        </w:rPr>
        <w:t>"]</w:t>
      </w:r>
      <w:r w:rsidR="00F5731D">
        <w:rPr>
          <w:rFonts w:hint="cs"/>
          <w:rtl/>
        </w:rPr>
        <w:t xml:space="preserve">, </w:t>
      </w:r>
      <w:r w:rsidR="00F5731D" w:rsidRPr="00DE06FB">
        <w:rPr>
          <w:rFonts w:hint="cs"/>
          <w:b/>
          <w:bCs/>
          <w:rtl/>
        </w:rPr>
        <w:t>מעדני יו"ט</w:t>
      </w:r>
      <w:r w:rsidR="00F5731D" w:rsidRPr="00DE06FB">
        <w:rPr>
          <w:rFonts w:hint="cs"/>
          <w:rtl/>
        </w:rPr>
        <w:t xml:space="preserve"> (אות ו')</w:t>
      </w:r>
      <w:r w:rsidR="00F5731D">
        <w:rPr>
          <w:rFonts w:hint="cs"/>
          <w:rtl/>
        </w:rPr>
        <w:t>,</w:t>
      </w:r>
      <w:r w:rsidR="00F5731D" w:rsidRPr="00DE06FB">
        <w:rPr>
          <w:rFonts w:hint="cs"/>
          <w:b/>
          <w:bCs/>
          <w:rtl/>
        </w:rPr>
        <w:t>תפארת שמואל</w:t>
      </w:r>
      <w:r w:rsidR="00F5731D">
        <w:rPr>
          <w:rFonts w:hint="cs"/>
          <w:b/>
          <w:bCs/>
          <w:rtl/>
        </w:rPr>
        <w:t xml:space="preserve"> </w:t>
      </w:r>
      <w:r w:rsidR="00F5731D" w:rsidRPr="00DE06FB">
        <w:rPr>
          <w:rFonts w:hint="cs"/>
          <w:rtl/>
        </w:rPr>
        <w:t>(</w:t>
      </w:r>
      <w:r w:rsidR="00F5731D">
        <w:rPr>
          <w:rFonts w:hint="cs"/>
          <w:rtl/>
        </w:rPr>
        <w:t>אות ל"ו)</w:t>
      </w:r>
    </w:p>
    <w:p w14:paraId="0FFF3FB5" w14:textId="5D5BF4BB" w:rsidR="00F5731D" w:rsidRDefault="00F5731D" w:rsidP="00F5731D">
      <w:pPr>
        <w:jc w:val="right"/>
        <w:rPr>
          <w:rtl/>
        </w:rPr>
      </w:pPr>
      <w:r w:rsidRPr="00F5731D">
        <w:rPr>
          <w:rFonts w:hint="cs"/>
          <w:b/>
          <w:bCs/>
          <w:rtl/>
        </w:rPr>
        <w:t>ראב"ד</w:t>
      </w:r>
      <w:r>
        <w:rPr>
          <w:rFonts w:hint="cs"/>
          <w:rtl/>
        </w:rPr>
        <w:t xml:space="preserve"> כתוב שם ו: (בדפי הרי"ף) [ד"ה שנים רבות] [עד "...</w:t>
      </w:r>
      <w:r w:rsidRPr="00F5731D">
        <w:rPr>
          <w:rtl/>
        </w:rPr>
        <w:t xml:space="preserve"> ואין שם על דעת [כ]פירוש הצרפתי</w:t>
      </w:r>
      <w:r>
        <w:rPr>
          <w:rFonts w:hint="cs"/>
          <w:rtl/>
        </w:rPr>
        <w:t>"]</w:t>
      </w:r>
    </w:p>
    <w:p w14:paraId="7DDCD4A5" w14:textId="4E9829FB" w:rsidR="00F5731D" w:rsidRPr="00F5731D" w:rsidRDefault="00F5731D" w:rsidP="00F5731D">
      <w:pPr>
        <w:jc w:val="right"/>
        <w:rPr>
          <w:rtl/>
        </w:rPr>
      </w:pPr>
      <w:r w:rsidRPr="00F5731D">
        <w:rPr>
          <w:b/>
          <w:bCs/>
          <w:rtl/>
        </w:rPr>
        <w:t>רשב"א</w:t>
      </w:r>
      <w:r>
        <w:rPr>
          <w:rtl/>
        </w:rPr>
        <w:t xml:space="preserve"> יב. (ד"ה הכי</w:t>
      </w:r>
      <w:r>
        <w:rPr>
          <w:rFonts w:hint="cs"/>
          <w:rtl/>
        </w:rPr>
        <w:t xml:space="preserve"> גריס) [עד "...</w:t>
      </w:r>
      <w:r w:rsidRPr="00F5731D">
        <w:rPr>
          <w:rtl/>
        </w:rPr>
        <w:t>איגרירא פתיחה בתרה והויא ברכה</w:t>
      </w:r>
      <w:r>
        <w:rPr>
          <w:rFonts w:hint="cs"/>
          <w:rtl/>
        </w:rPr>
        <w:t>"]</w:t>
      </w:r>
    </w:p>
    <w:p w14:paraId="5AF4BE23" w14:textId="4C51D315" w:rsidR="000321B3" w:rsidRDefault="000321B3" w:rsidP="009B68CF">
      <w:pPr>
        <w:jc w:val="right"/>
        <w:rPr>
          <w:rtl/>
        </w:rPr>
      </w:pPr>
      <w:r w:rsidRPr="000321B3">
        <w:rPr>
          <w:b/>
          <w:bCs/>
          <w:rtl/>
        </w:rPr>
        <w:t>רבינו יונה</w:t>
      </w:r>
      <w:r w:rsidRPr="000321B3">
        <w:rPr>
          <w:rtl/>
        </w:rPr>
        <w:t xml:space="preserve"> ו. (</w:t>
      </w:r>
      <w:r w:rsidRPr="000321B3">
        <w:rPr>
          <w:rFonts w:hint="cs"/>
          <w:rtl/>
        </w:rPr>
        <w:t>ב</w:t>
      </w:r>
      <w:r w:rsidRPr="000321B3">
        <w:rPr>
          <w:rtl/>
        </w:rPr>
        <w:t>דפי ה</w:t>
      </w:r>
      <w:r w:rsidRPr="000321B3">
        <w:rPr>
          <w:rFonts w:hint="cs"/>
          <w:rtl/>
        </w:rPr>
        <w:t>רי"ף) [ד"ה פתח ובירך, אמנם רבינו האי,  ורבינו שמואל</w:t>
      </w:r>
      <w:r w:rsidR="00624106">
        <w:rPr>
          <w:rFonts w:hint="cs"/>
          <w:rtl/>
        </w:rPr>
        <w:t xml:space="preserve">, </w:t>
      </w:r>
      <w:r w:rsidR="00624106" w:rsidRPr="00624106">
        <w:rPr>
          <w:rFonts w:hint="cs"/>
          <w:rtl/>
        </w:rPr>
        <w:t>והרמב"ם ז"ל</w:t>
      </w:r>
      <w:r>
        <w:rPr>
          <w:rFonts w:hint="cs"/>
          <w:rtl/>
        </w:rPr>
        <w:t>]</w:t>
      </w:r>
    </w:p>
    <w:p w14:paraId="1C81113F" w14:textId="75634AEB" w:rsidR="00177A8C" w:rsidRDefault="00177A8C" w:rsidP="009B68CF">
      <w:pPr>
        <w:jc w:val="right"/>
        <w:rPr>
          <w:rtl/>
        </w:rPr>
      </w:pPr>
      <w:r w:rsidRPr="00177A8C">
        <w:rPr>
          <w:b/>
          <w:bCs/>
          <w:rtl/>
        </w:rPr>
        <w:t>תוס'</w:t>
      </w:r>
      <w:r>
        <w:rPr>
          <w:rtl/>
        </w:rPr>
        <w:t xml:space="preserve"> סוכה לט. (ד"ה</w:t>
      </w:r>
      <w:r>
        <w:rPr>
          <w:rFonts w:hint="cs"/>
          <w:rtl/>
        </w:rPr>
        <w:t xml:space="preserve"> </w:t>
      </w:r>
      <w:r w:rsidRPr="00177A8C">
        <w:rPr>
          <w:rFonts w:hint="cs"/>
          <w:rtl/>
        </w:rPr>
        <w:t>עובר לעשייתן</w:t>
      </w:r>
      <w:r>
        <w:rPr>
          <w:rFonts w:hint="cs"/>
          <w:rtl/>
        </w:rPr>
        <w:t>) [עד "...</w:t>
      </w:r>
      <w:r w:rsidRPr="00177A8C">
        <w:rPr>
          <w:sz w:val="18"/>
          <w:szCs w:val="18"/>
          <w:rtl/>
        </w:rPr>
        <w:t xml:space="preserve"> </w:t>
      </w:r>
      <w:r w:rsidRPr="00177A8C">
        <w:rPr>
          <w:rtl/>
        </w:rPr>
        <w:t>בעל כרחו לא נפיק</w:t>
      </w:r>
      <w:r>
        <w:rPr>
          <w:rFonts w:hint="cs"/>
          <w:rtl/>
        </w:rPr>
        <w:t>"]</w:t>
      </w:r>
    </w:p>
    <w:p w14:paraId="51B8961D" w14:textId="6AB125AD" w:rsidR="00177A8C" w:rsidRDefault="0073798B" w:rsidP="009B68CF">
      <w:pPr>
        <w:jc w:val="right"/>
        <w:rPr>
          <w:rtl/>
        </w:rPr>
      </w:pPr>
      <w:r>
        <w:rPr>
          <w:rFonts w:hint="cs"/>
          <w:b/>
          <w:bCs/>
          <w:rtl/>
        </w:rPr>
        <w:t xml:space="preserve">זבחים </w:t>
      </w:r>
      <w:r w:rsidRPr="0073798B">
        <w:rPr>
          <w:rFonts w:hint="cs"/>
          <w:rtl/>
        </w:rPr>
        <w:t>ב:</w:t>
      </w:r>
      <w:r>
        <w:rPr>
          <w:rFonts w:hint="cs"/>
          <w:rtl/>
        </w:rPr>
        <w:t xml:space="preserve"> ["אמר ליה רבינא... לאו לגירושין עומדת"], </w:t>
      </w:r>
      <w:r w:rsidRPr="0073798B">
        <w:rPr>
          <w:rFonts w:hint="cs"/>
          <w:b/>
          <w:bCs/>
          <w:rtl/>
        </w:rPr>
        <w:t>רש"י</w:t>
      </w:r>
      <w:r>
        <w:rPr>
          <w:rFonts w:hint="cs"/>
          <w:rtl/>
        </w:rPr>
        <w:t xml:space="preserve"> שם</w:t>
      </w:r>
    </w:p>
    <w:p w14:paraId="695EF6E7" w14:textId="233FF657" w:rsidR="000321B3" w:rsidRDefault="000321B3" w:rsidP="009B68CF">
      <w:pPr>
        <w:jc w:val="right"/>
        <w:rPr>
          <w:rtl/>
        </w:rPr>
      </w:pPr>
      <w:r w:rsidRPr="000321B3">
        <w:rPr>
          <w:b/>
          <w:bCs/>
          <w:rtl/>
        </w:rPr>
        <w:t>גמ'</w:t>
      </w:r>
      <w:r>
        <w:rPr>
          <w:rtl/>
        </w:rPr>
        <w:t xml:space="preserve"> יג. [</w:t>
      </w:r>
      <w:r>
        <w:rPr>
          <w:rFonts w:hint="cs"/>
          <w:rtl/>
        </w:rPr>
        <w:t xml:space="preserve">משנה: </w:t>
      </w:r>
      <w:r>
        <w:rPr>
          <w:rtl/>
        </w:rPr>
        <w:t>"</w:t>
      </w:r>
      <w:r>
        <w:rPr>
          <w:rFonts w:hint="cs"/>
          <w:rtl/>
        </w:rPr>
        <w:t xml:space="preserve">היה קורא... יצא", גמרא: "ש"מ מצות... להגיה"], </w:t>
      </w:r>
      <w:r w:rsidRPr="000321B3">
        <w:rPr>
          <w:rFonts w:hint="cs"/>
          <w:b/>
          <w:bCs/>
          <w:rtl/>
        </w:rPr>
        <w:t>רש"י</w:t>
      </w:r>
      <w:r>
        <w:rPr>
          <w:rFonts w:hint="cs"/>
          <w:rtl/>
        </w:rPr>
        <w:t xml:space="preserve"> שם</w:t>
      </w:r>
    </w:p>
    <w:p w14:paraId="30446772" w14:textId="7C666015" w:rsidR="00F7302D" w:rsidRDefault="00F7302D" w:rsidP="009B68CF">
      <w:pPr>
        <w:jc w:val="right"/>
        <w:rPr>
          <w:rtl/>
        </w:rPr>
      </w:pPr>
      <w:r w:rsidRPr="00F7302D">
        <w:rPr>
          <w:rFonts w:hint="cs"/>
          <w:b/>
          <w:bCs/>
          <w:rtl/>
        </w:rPr>
        <w:t>גמ'</w:t>
      </w:r>
      <w:r>
        <w:rPr>
          <w:rFonts w:hint="cs"/>
          <w:rtl/>
        </w:rPr>
        <w:t xml:space="preserve"> ר"ה כח. [</w:t>
      </w:r>
      <w:r w:rsidR="00624106">
        <w:rPr>
          <w:rFonts w:hint="cs"/>
          <w:rtl/>
        </w:rPr>
        <w:t>"שלחו ליה לאבוה דשמואל..."</w:t>
      </w:r>
      <w:r>
        <w:rPr>
          <w:rFonts w:hint="cs"/>
          <w:rtl/>
        </w:rPr>
        <w:t xml:space="preserve">] - כח: [עד "...אלא בזמנן"], </w:t>
      </w:r>
      <w:r w:rsidRPr="00F7302D">
        <w:rPr>
          <w:rFonts w:hint="cs"/>
          <w:b/>
          <w:bCs/>
          <w:rtl/>
        </w:rPr>
        <w:t>רש"י</w:t>
      </w:r>
      <w:r>
        <w:rPr>
          <w:rFonts w:hint="cs"/>
          <w:rtl/>
        </w:rPr>
        <w:t xml:space="preserve"> שם</w:t>
      </w:r>
    </w:p>
    <w:p w14:paraId="3630DC16" w14:textId="52DDF8E8" w:rsidR="000321B3" w:rsidRDefault="000C6A20" w:rsidP="000C6A20">
      <w:pPr>
        <w:jc w:val="right"/>
        <w:rPr>
          <w:rtl/>
        </w:rPr>
      </w:pPr>
      <w:r w:rsidRPr="00F7302D">
        <w:rPr>
          <w:b/>
          <w:bCs/>
          <w:rtl/>
        </w:rPr>
        <w:t>רמב"ם</w:t>
      </w:r>
      <w:r>
        <w:rPr>
          <w:rtl/>
        </w:rPr>
        <w:t xml:space="preserve"> הל' מגילה (ב</w:t>
      </w:r>
      <w:r>
        <w:rPr>
          <w:rFonts w:hint="cs"/>
          <w:rtl/>
        </w:rPr>
        <w:t>:ה)</w:t>
      </w:r>
      <w:r w:rsidR="00F5731D">
        <w:rPr>
          <w:rFonts w:hint="cs"/>
          <w:rtl/>
        </w:rPr>
        <w:t xml:space="preserve">, </w:t>
      </w:r>
      <w:r w:rsidRPr="000C6A20">
        <w:rPr>
          <w:b/>
          <w:bCs/>
          <w:rtl/>
        </w:rPr>
        <w:t>מגיד משנה</w:t>
      </w:r>
      <w:r>
        <w:rPr>
          <w:rtl/>
        </w:rPr>
        <w:t xml:space="preserve"> שם (ד"ה</w:t>
      </w:r>
      <w:r>
        <w:rPr>
          <w:rFonts w:hint="cs"/>
          <w:rtl/>
        </w:rPr>
        <w:t xml:space="preserve"> הקורא את המגילה), </w:t>
      </w:r>
      <w:r w:rsidRPr="000C6A20">
        <w:rPr>
          <w:rFonts w:hint="cs"/>
          <w:b/>
          <w:bCs/>
          <w:rtl/>
        </w:rPr>
        <w:t>לחם משנה</w:t>
      </w:r>
      <w:r>
        <w:rPr>
          <w:rFonts w:hint="cs"/>
          <w:rtl/>
        </w:rPr>
        <w:t xml:space="preserve"> שם</w:t>
      </w:r>
    </w:p>
    <w:p w14:paraId="2158CA06" w14:textId="77777777" w:rsidR="00133586" w:rsidRDefault="00133586" w:rsidP="00133586">
      <w:pPr>
        <w:jc w:val="right"/>
        <w:rPr>
          <w:rtl/>
        </w:rPr>
      </w:pPr>
      <w:r w:rsidRPr="00133586">
        <w:rPr>
          <w:b/>
          <w:bCs/>
          <w:rtl/>
        </w:rPr>
        <w:t>טורי אבן</w:t>
      </w:r>
      <w:r w:rsidRPr="00133586">
        <w:rPr>
          <w:rtl/>
        </w:rPr>
        <w:t xml:space="preserve"> ראש השנה כח</w:t>
      </w:r>
      <w:r w:rsidRPr="00133586">
        <w:rPr>
          <w:rFonts w:hint="cs"/>
          <w:rtl/>
        </w:rPr>
        <w:t>: (ד"ה</w:t>
      </w:r>
      <w:r w:rsidRPr="00133586">
        <w:rPr>
          <w:b/>
          <w:bCs/>
          <w:rtl/>
        </w:rPr>
        <w:t xml:space="preserve"> </w:t>
      </w:r>
      <w:r w:rsidRPr="00133586">
        <w:rPr>
          <w:rtl/>
        </w:rPr>
        <w:t>מצות א"צ כוונה</w:t>
      </w:r>
      <w:r>
        <w:rPr>
          <w:rFonts w:hint="cs"/>
          <w:rtl/>
        </w:rPr>
        <w:t>)*</w:t>
      </w:r>
    </w:p>
    <w:p w14:paraId="42310194" w14:textId="77777777" w:rsidR="000321B3" w:rsidRDefault="00133586" w:rsidP="00133586">
      <w:pPr>
        <w:jc w:val="right"/>
        <w:rPr>
          <w:rtl/>
        </w:rPr>
      </w:pPr>
      <w:r w:rsidRPr="00133586">
        <w:rPr>
          <w:b/>
          <w:bCs/>
          <w:rtl/>
        </w:rPr>
        <w:t xml:space="preserve">קובץ שעורים </w:t>
      </w:r>
      <w:r w:rsidRPr="00133586">
        <w:rPr>
          <w:rFonts w:hint="cs"/>
          <w:rtl/>
        </w:rPr>
        <w:t>(</w:t>
      </w:r>
      <w:r w:rsidRPr="00133586">
        <w:rPr>
          <w:rtl/>
        </w:rPr>
        <w:t>חלק ב</w:t>
      </w:r>
      <w:r>
        <w:rPr>
          <w:rFonts w:hint="cs"/>
          <w:rtl/>
        </w:rPr>
        <w:t>'</w:t>
      </w:r>
      <w:r w:rsidRPr="00133586">
        <w:rPr>
          <w:rtl/>
        </w:rPr>
        <w:t xml:space="preserve"> סימן ל</w:t>
      </w:r>
      <w:r>
        <w:rPr>
          <w:rFonts w:hint="cs"/>
          <w:rtl/>
        </w:rPr>
        <w:t>"</w:t>
      </w:r>
      <w:r w:rsidRPr="00133586">
        <w:rPr>
          <w:rtl/>
        </w:rPr>
        <w:t>ג</w:t>
      </w:r>
      <w:r>
        <w:rPr>
          <w:rFonts w:hint="cs"/>
          <w:rtl/>
        </w:rPr>
        <w:t>)*</w:t>
      </w:r>
    </w:p>
    <w:p w14:paraId="61E04EE5" w14:textId="77777777" w:rsidR="000C6A20" w:rsidRDefault="000C6A20" w:rsidP="000C6A20">
      <w:pPr>
        <w:jc w:val="right"/>
        <w:rPr>
          <w:rtl/>
        </w:rPr>
      </w:pPr>
      <w:r w:rsidRPr="000C6A20">
        <w:rPr>
          <w:b/>
          <w:bCs/>
          <w:rtl/>
        </w:rPr>
        <w:t xml:space="preserve">עמק ברכה </w:t>
      </w:r>
      <w:r w:rsidRPr="000C6A20">
        <w:rPr>
          <w:rFonts w:hint="cs"/>
          <w:rtl/>
        </w:rPr>
        <w:t>(</w:t>
      </w:r>
      <w:r w:rsidRPr="000C6A20">
        <w:rPr>
          <w:rtl/>
        </w:rPr>
        <w:t>מצוות צריכות כונה</w:t>
      </w:r>
      <w:r>
        <w:rPr>
          <w:rFonts w:hint="cs"/>
          <w:rtl/>
        </w:rPr>
        <w:t>)*</w:t>
      </w:r>
    </w:p>
    <w:p w14:paraId="17F4AEF8" w14:textId="3E664521" w:rsidR="00624106" w:rsidRDefault="00624106" w:rsidP="00624106">
      <w:pPr>
        <w:jc w:val="right"/>
        <w:rPr>
          <w:rtl/>
        </w:rPr>
      </w:pPr>
      <w:r w:rsidRPr="00624106">
        <w:rPr>
          <w:b/>
          <w:bCs/>
          <w:rtl/>
        </w:rPr>
        <w:t>חידושי הר"ן</w:t>
      </w:r>
      <w:r>
        <w:rPr>
          <w:rtl/>
        </w:rPr>
        <w:t xml:space="preserve"> ר"ה</w:t>
      </w:r>
      <w:r>
        <w:rPr>
          <w:rFonts w:hint="cs"/>
          <w:rtl/>
        </w:rPr>
        <w:t xml:space="preserve"> כח. (ד"ה </w:t>
      </w:r>
      <w:r w:rsidRPr="00624106">
        <w:rPr>
          <w:rtl/>
        </w:rPr>
        <w:t>כפאוהו ואכל מצה</w:t>
      </w:r>
      <w:r>
        <w:rPr>
          <w:rFonts w:hint="cs"/>
          <w:rtl/>
        </w:rPr>
        <w:t>)</w:t>
      </w:r>
    </w:p>
    <w:p w14:paraId="3ED2A238" w14:textId="25917A7B" w:rsidR="00624106" w:rsidRDefault="00624106" w:rsidP="00624106">
      <w:pPr>
        <w:jc w:val="right"/>
        <w:rPr>
          <w:b/>
          <w:bCs/>
          <w:rtl/>
        </w:rPr>
      </w:pPr>
      <w:r w:rsidRPr="000C6A20">
        <w:rPr>
          <w:b/>
          <w:bCs/>
          <w:rtl/>
        </w:rPr>
        <w:t xml:space="preserve">טורי אבן </w:t>
      </w:r>
      <w:r>
        <w:rPr>
          <w:rFonts w:hint="cs"/>
          <w:rtl/>
        </w:rPr>
        <w:t>שם</w:t>
      </w:r>
      <w:r w:rsidRPr="00624106">
        <w:rPr>
          <w:rFonts w:hint="cs"/>
          <w:rtl/>
        </w:rPr>
        <w:t xml:space="preserve"> (ד"ה אמר רב אשי), </w:t>
      </w:r>
      <w:r>
        <w:rPr>
          <w:rFonts w:hint="cs"/>
          <w:rtl/>
        </w:rPr>
        <w:t xml:space="preserve">שם </w:t>
      </w:r>
      <w:r w:rsidRPr="00624106">
        <w:rPr>
          <w:rFonts w:hint="cs"/>
          <w:rtl/>
        </w:rPr>
        <w:t>כח: (ד"ה וראיתי)</w:t>
      </w:r>
      <w:r>
        <w:rPr>
          <w:rFonts w:hint="cs"/>
          <w:rtl/>
        </w:rPr>
        <w:t>*</w:t>
      </w:r>
    </w:p>
    <w:p w14:paraId="5D81276E" w14:textId="77777777" w:rsidR="00624106" w:rsidRDefault="00624106" w:rsidP="000C6A20">
      <w:pPr>
        <w:jc w:val="right"/>
        <w:rPr>
          <w:rtl/>
        </w:rPr>
      </w:pPr>
    </w:p>
    <w:p w14:paraId="28823CAF" w14:textId="77777777" w:rsidR="00133586" w:rsidRDefault="00133586" w:rsidP="009B68CF">
      <w:pPr>
        <w:jc w:val="right"/>
        <w:rPr>
          <w:b/>
          <w:bCs/>
        </w:rPr>
      </w:pPr>
    </w:p>
    <w:p w14:paraId="1D436FA9" w14:textId="77777777" w:rsidR="00133586" w:rsidRPr="00133586" w:rsidRDefault="00133586" w:rsidP="00133586">
      <w:pPr>
        <w:jc w:val="right"/>
        <w:rPr>
          <w:b/>
          <w:bCs/>
        </w:rPr>
      </w:pPr>
      <w:r w:rsidRPr="00133586">
        <w:rPr>
          <w:b/>
          <w:bCs/>
          <w:rtl/>
        </w:rPr>
        <w:t>טורי אבן מסכת ראש השנה דף כח עמוד ב</w:t>
      </w:r>
      <w:r w:rsidRPr="00133586">
        <w:rPr>
          <w:b/>
          <w:bCs/>
        </w:rPr>
        <w:t xml:space="preserve"> </w:t>
      </w:r>
    </w:p>
    <w:p w14:paraId="7D407C17" w14:textId="34A74511" w:rsidR="00133586" w:rsidRDefault="00133586" w:rsidP="00133586">
      <w:pPr>
        <w:jc w:val="right"/>
        <w:rPr>
          <w:rtl/>
        </w:rPr>
      </w:pPr>
      <w:r w:rsidRPr="00133586">
        <w:rPr>
          <w:rtl/>
        </w:rPr>
        <w:t>מצות א"צ כוונה. ומקשו הכי מדמיבעי' לן בספ"ק דברכות (דף יב ע"א) היכי דנקט כסא דשכרא בידיה וסבור</w:t>
      </w:r>
      <w:r w:rsidRPr="00133586">
        <w:rPr>
          <w:b/>
          <w:bCs/>
          <w:rtl/>
        </w:rPr>
        <w:t xml:space="preserve"> </w:t>
      </w:r>
      <w:r w:rsidRPr="00133586">
        <w:rPr>
          <w:rtl/>
        </w:rPr>
        <w:t xml:space="preserve">דחמרא הוא פתח בדחמרא וסיים בדשכרא מאי בתר פתיחה אזלינן או בתר חתימה ומאי מיבעי ליה הא מצות א"צ כוונה ומאי נ"מ בהא דפתח אדעתא דחמרא. ותי' הר"ר יונה דהא דמצו' א"צ כוונ' ה"מ במצוה התלוי במעשה שהמעש' הוא במקום כוונה אבל במצוה התלוי באמירה בלבד צריך כוונה דכשאינו מתכוין ואין עושה מעשה ה"ל כאלו לא עשה שום דבר מן המצוה. וק"ל דא"כ מאי פריך מהי' קורא בתורה דאם לא כיון לבו לא יצא הא ק"ש שאני דתלי בדיבור וצריך כוונה לכ"ע, ובשם הר"ש תי' דאע"ג דמצות א"צ כוונה הנ"מ בסתמ' אבל מתכוין להדי' שלא לצאת אינו יוצא והכא הא מתכוין שלא לצאת כלל משכרא אלא מחמר' דווקא. ול"נ דלמ"ד אין צריך כוונה אפי' מתכוין בהדי' שלא לצאת אפ"ה יוצא, דהא בפ"י דעירובין (דף צ"ה) תנן המוצא תפילין מכניסן זוג זוג ר"ג אומר ב' ב' ומוקי לה בגמ' במצות צריכו' כוונה פליגי תנא קמא סבר מצות א"צ כוונה לא לצאת ולא לעבור על בל תוסיף ואי מכניסן ב' ב' אף על גב דאין מתכוין למצוה עובר בב"ת. ור"ג סבר מצות צריכות כוונה בין לצאת בין לעבור מש"ה מכניסן ב' ב' וכיון דאין מתכוין למצוה אין עובר. ואי במתכוין בהדי' שלא לצאת אינו יוצא אפי' למ"ד מצות א"צ כוונה </w:t>
      </w:r>
      <w:r w:rsidRPr="00133586">
        <w:rPr>
          <w:rtl/>
        </w:rPr>
        <w:lastRenderedPageBreak/>
        <w:t>א"כ לת"ק נמי יכניס ב' ב' ויכוין להדיא שלא לצאת וכמו שאין יוצא בכה"ג ה"נ אינו עובר דהא לצאת ולעבור חדא מחתא נינהו, א"ו ש"מ דלצאת ולעבור אפי' במתכוין להדיא שלא לשם מצוה יוצא והה"נ דעובר, מש"ה לת"ק דמצות א"צ כוונה א"א בב' ב' בשום ענין משום בל תוסיף, ועוד איכא התם לישנא דלצאת לא בעי כוונה ובלעבור פליגי לת"ק א"צ כוונה ולר"ג צריך כוונה. והשת' כיון דלעבור קיל מלצאת דלצאת לכ"ע א"צ כוונה ולעבור לר"ג צריך כוונה ואי למ"ד לצאת א"צ כוונה ובמתכוין להדיא שלא לשום מצוה מודה דלאו כלום הוא כ"ש לעבור אפי' למ"ד א"צ כוונה אי מתכוין בהדיא שלא לשם מצוה דלאו כלום הוא, א"כ לת"ק אמאי זוג א' אין ב' לא אפי' ב' ב' יכניס ויתכוין להדיא שלא לשם מצוה. ובלישנ' בתרא אמרינן התם דפליגי בלעבור שלא בזמנו דלת"ק עובר והשתא לת"ק יכניס ב' ב' ויתכוין להדיא שלא לשם מצוה ותו אינו עובר. א"ו ש"מ כל היכא דא"צ כוונה בין לצאת בין לעבור אפי' מתכוין להדי' שלא לשם מצוה כסתמ' דמי ויוצא ועובר.</w:t>
      </w:r>
    </w:p>
    <w:p w14:paraId="2A793AF6" w14:textId="179F7D73" w:rsidR="00133586" w:rsidRPr="00133586" w:rsidRDefault="00133586" w:rsidP="00133586">
      <w:pPr>
        <w:jc w:val="right"/>
        <w:rPr>
          <w:rtl/>
        </w:rPr>
      </w:pPr>
      <w:r w:rsidRPr="00133586">
        <w:rPr>
          <w:b/>
          <w:bCs/>
          <w:rtl/>
        </w:rPr>
        <w:t>קובץ שעורים חלק ב סימן לג</w:t>
      </w:r>
      <w:r w:rsidRPr="00133586">
        <w:t xml:space="preserve"> </w:t>
      </w:r>
    </w:p>
    <w:p w14:paraId="07D7CAC9" w14:textId="64918EE8" w:rsidR="00133586" w:rsidRPr="00133586" w:rsidRDefault="00133586" w:rsidP="00133586">
      <w:pPr>
        <w:jc w:val="right"/>
        <w:rPr>
          <w:rtl/>
        </w:rPr>
      </w:pPr>
      <w:r w:rsidRPr="00133586">
        <w:rPr>
          <w:rtl/>
        </w:rPr>
        <w:t xml:space="preserve">א) </w:t>
      </w:r>
      <w:r w:rsidR="000321B3">
        <w:rPr>
          <w:rFonts w:hint="cs"/>
          <w:rtl/>
        </w:rPr>
        <w:t>...</w:t>
      </w:r>
      <w:r w:rsidRPr="00133586">
        <w:rPr>
          <w:rtl/>
        </w:rPr>
        <w:t xml:space="preserve"> הנה הא דתלי בגמ' לעבור</w:t>
      </w:r>
      <w:r w:rsidR="000321B3">
        <w:rPr>
          <w:rFonts w:hint="cs"/>
          <w:rtl/>
        </w:rPr>
        <w:t xml:space="preserve"> [בל תוסיף]</w:t>
      </w:r>
      <w:r w:rsidRPr="00133586">
        <w:rPr>
          <w:rtl/>
        </w:rPr>
        <w:t xml:space="preserve"> אי בעי כונה בפלוגתא דמ</w:t>
      </w:r>
      <w:r w:rsidR="000321B3">
        <w:rPr>
          <w:rFonts w:hint="cs"/>
          <w:rtl/>
        </w:rPr>
        <w:t xml:space="preserve">צות </w:t>
      </w:r>
      <w:r w:rsidRPr="00133586">
        <w:rPr>
          <w:rtl/>
        </w:rPr>
        <w:t>צ</w:t>
      </w:r>
      <w:r w:rsidR="000321B3">
        <w:rPr>
          <w:rFonts w:hint="cs"/>
          <w:rtl/>
        </w:rPr>
        <w:t xml:space="preserve">ריכות </w:t>
      </w:r>
      <w:r w:rsidRPr="00133586">
        <w:rPr>
          <w:rtl/>
        </w:rPr>
        <w:t>כ</w:t>
      </w:r>
      <w:r w:rsidR="000321B3">
        <w:rPr>
          <w:rFonts w:hint="cs"/>
          <w:rtl/>
        </w:rPr>
        <w:t>וונה</w:t>
      </w:r>
      <w:r w:rsidRPr="00133586">
        <w:rPr>
          <w:rtl/>
        </w:rPr>
        <w:t>, אין פירושו דילפינן שני הדינין זמ"ז במה מצינו, אלא פירושו, דליכא בל תוסיף, אלא היכא שעושה מעשה המצוה כהלכתא, כגון הישן בשמיני בסוכה, אינו עובר בב"ת אלא דוקא אם הסוכה כשירה, ולא אם היא פסולה, ומשו"ה למ"ד מצ"כ, נמצא דהכונה היא חלק ממעשה המצוה, וכשעושה מצוה בלא כונה, לא עשה רק חצי מעשה, אבל למ"ד דמצות אצ"כ, מעשה בלא כונה, היא מעשה שלימה של מצוה, והא דקדשים כשרין בלא כונה, לכאורה אין זה, רק לענין הכשרן, אבל לענין קיום המצוה, אפשר דתלי אי מצ"כ, אבל באמת אינו כן, דכיון דהקרבן כשר, ממילא נתקיימה המצוה, דזוהי המצוה שיהא לו קרבן כשר (וישנן מצוות רבות כאלו, דלא אמרינן בהו מצ"כ, לענין שיהא צריך לחזור ולעשות בכונה, אם עשאן מתחלה בלא כונה, משום דהמצוה מתקיימת מאליה), ונמצא דבאופן כזה, קיום המצוה משלים למעשה המצוה דהרי אם מצ"כ מצוה בלא כונה היא רק חצי מעשה, אלא דכיון שהמצוה מתקיימת מאליה, אין הכונה מעכבת, לענין שיהא צריך לחזור להביא קרבן אחר וכ"ז היכא שהמצוה מתקיימת, אבל בבל תוסיף דליכא קיום מצוה, שישלים להמעשה, והמעשה בעצמה בלא קיום המצוה, איננה שלמה, אינו ראוי לעבור בב"ת למ"ד מצ"כ עכ"ד מו"ר זצ"ל.</w:t>
      </w:r>
    </w:p>
    <w:p w14:paraId="7C8B2535" w14:textId="02D16C10" w:rsidR="00133586" w:rsidRDefault="00133586" w:rsidP="000321B3">
      <w:pPr>
        <w:jc w:val="right"/>
        <w:rPr>
          <w:rtl/>
        </w:rPr>
      </w:pPr>
      <w:r w:rsidRPr="00133586">
        <w:rPr>
          <w:rtl/>
        </w:rPr>
        <w:t>ב) ובטורי אבן פ"ג דר"ה כ"ח הקשה להסוברין, דאפילו למ"ד מצות אצ"כ, מ"מ אם מכוין שלא לצאת אינו יוצא, א"כ גם להך מ"ד, אפשר ללבוש בשבת שני זוגי תפילין, ולא יעבור בב"ת, שיכוין שלא לצאת, וי"ל דדוקא למ"ד מצ"כ, אינו עובר בב"ת בלא כונה, משום דמצוה בלא כונה, להך מ"ד הוי חצי מעשה, אבל למ"ד מצות אצ"כ, מעשה בלא כונה, היא מעשה שלימה, אלא דאינו יוצא בע"כ, והגרעותא אינה במעשה המצוה, אלא בקיום המצוה, ולענין לעבור בב"ת, לא בעינן קיום מצוה, רק מעשה מצוה גרידא, ומ"ש הרא"ש פרק לולב הגזול, דבמוסיף הדסים ליכא ב"ת, כיון דמכוין לנוי אין הטעם משום דמכוין שלא לצאת, אלא כיון דמכוין לנוי פקע ממנו שם מצוה, ולא הוי אלא נוי מצוה, ואין להקשות דאכתי גבי תפילין, יכוין לשם מלבוש, כמו התם לשם נוי, די"ל דוקא התם מהניא מחשבתו לנוי משום דכן הוא האמת, דצריך לנוי, והוי רק נוי מצוה, אבל בתפילין, אין צריך למלבוש זה, דאי לאו איסור שבת, לא היה לובשו לשום מלבוש, ואף דמחשבתו זאת, מהניא להתיר איסור הוצאה בשבת, מ"מ לא מהניא, להפקיע שם דמצוה מהתפילין, ואיכא בל תוסיף, דנקרא מצוה וגם מלבוש, דתרווייהו איתנהו.</w:t>
      </w:r>
    </w:p>
    <w:p w14:paraId="017D2DF0" w14:textId="12BDCDE6" w:rsidR="000C6A20" w:rsidRPr="000C6A20" w:rsidRDefault="000C6A20" w:rsidP="000C6A20">
      <w:pPr>
        <w:jc w:val="right"/>
        <w:rPr>
          <w:rtl/>
        </w:rPr>
      </w:pPr>
      <w:r w:rsidRPr="000C6A20">
        <w:rPr>
          <w:b/>
          <w:bCs/>
          <w:rtl/>
        </w:rPr>
        <w:t>עמק ברכה מצוות צריכות כונה</w:t>
      </w:r>
      <w:r w:rsidRPr="000C6A20">
        <w:t xml:space="preserve"> </w:t>
      </w:r>
    </w:p>
    <w:p w14:paraId="3A58017E" w14:textId="77777777" w:rsidR="000C6A20" w:rsidRPr="000C6A20" w:rsidRDefault="000C6A20" w:rsidP="000C6A20">
      <w:pPr>
        <w:jc w:val="right"/>
        <w:rPr>
          <w:rtl/>
        </w:rPr>
      </w:pPr>
      <w:r w:rsidRPr="000C6A20">
        <w:rPr>
          <w:rtl/>
        </w:rPr>
        <w:t xml:space="preserve">ברכות ד' י"ב: אלא היכא דקא נקיט כסא דשכרא וקסבר דחמרא הוא ופתח ובריך אדעתא דחמרא וסיים בדשכרא מאי בתר עיקר ברכה אזלינן וכו'. עיין פרש"י. </w:t>
      </w:r>
    </w:p>
    <w:p w14:paraId="5D3E062E" w14:textId="77777777" w:rsidR="000C6A20" w:rsidRPr="000C6A20" w:rsidRDefault="000C6A20" w:rsidP="000C6A20">
      <w:pPr>
        <w:jc w:val="right"/>
        <w:rPr>
          <w:rtl/>
        </w:rPr>
      </w:pPr>
      <w:r w:rsidRPr="000C6A20">
        <w:rPr>
          <w:rtl/>
        </w:rPr>
        <w:t xml:space="preserve">ורבינו יונה הקשה, דמה בכך מה שכוונתו היתה לברך בטעות, הא מ"מ הרי נעשית המצוה ומצות אין צריכות כוונה. ותירץ וז"ל: וי"ל דאפי' מי שסובר דמצות אין צריכות כוונה ה"מ בדבר שיש בו מעשה שהמעשה הוא במקום כוונה אבל במצות שתלויות באמירה בלבד ודאי צריכה כוונה שהאמירה היא בלב וכשאינו מכוין באמירה ואינו עושה מעשה נמצא כמי שלא עשה שום דבר מהמצות. עכ"ל. </w:t>
      </w:r>
    </w:p>
    <w:p w14:paraId="2F7FFBFD" w14:textId="77777777" w:rsidR="000C6A20" w:rsidRPr="000C6A20" w:rsidRDefault="000C6A20" w:rsidP="00624106">
      <w:pPr>
        <w:ind w:left="-630"/>
        <w:jc w:val="right"/>
        <w:rPr>
          <w:rtl/>
        </w:rPr>
      </w:pPr>
      <w:r w:rsidRPr="000C6A20">
        <w:rPr>
          <w:rtl/>
        </w:rPr>
        <w:t xml:space="preserve">והקשה הל"מ בפ"ב מה' מגילה, וכן הב"ח, מהא דלקמן רפ"ב תנן גבי ק"ש: היה קורא בתורה והגיע זמן המקרא אם כוון לבו יצא, ודייק הגמ': ש"מ מצות צריכות כוונה, הרי דלמ"ד מצות אין צריכות כוונה גם במצות התלויות באמירה א"צ כוונה. </w:t>
      </w:r>
    </w:p>
    <w:p w14:paraId="5BF2D441" w14:textId="77777777" w:rsidR="000C6A20" w:rsidRPr="000C6A20" w:rsidRDefault="000C6A20" w:rsidP="00624106">
      <w:pPr>
        <w:ind w:left="-180"/>
        <w:jc w:val="right"/>
        <w:rPr>
          <w:rtl/>
        </w:rPr>
      </w:pPr>
      <w:r w:rsidRPr="000C6A20">
        <w:rPr>
          <w:rtl/>
        </w:rPr>
        <w:lastRenderedPageBreak/>
        <w:t xml:space="preserve">ולענ"ד נראה, דשאני ק"ש דעיקר דינה היא קריאת הפרשה, ומעשה הקריאה הוי מעשה גמורה אף בלי כוונה, כמו כל המצות התלויות במעשה; משא"כ לענין ברכות, דעיקר ענינם היא אמירת הודאה, וזה תלוי בלב, ובלי כוונה אין כאן אמירת הודאה כלל. </w:t>
      </w:r>
    </w:p>
    <w:p w14:paraId="077A734C" w14:textId="0DC59610" w:rsidR="000C6A20" w:rsidRDefault="000C6A20" w:rsidP="00624106">
      <w:pPr>
        <w:ind w:left="-270"/>
        <w:jc w:val="right"/>
        <w:rPr>
          <w:rtl/>
        </w:rPr>
      </w:pPr>
      <w:r w:rsidRPr="000C6A20">
        <w:rPr>
          <w:rtl/>
        </w:rPr>
        <w:t>ברפ"ב דמגילה תנן גבי קריאת המגילה: היה כותבה דורשה ומגיהה אם כיוון לבו יצא. והקשה בתוס' ר"י החסיד, וכן הק' הר"ן, דלמה לא דייק הגמ' נמי התם דש"מ מצות צריכות כוונה כמו דדייק בברכות. וראיתי במ"מ בפ"ב מה' מגילה שכתב, דאולי הכל מודים במגילה שצריך כוונה. ונראה, דהנה במגילה ד' י"ד מקשה הגמ', דלמה אין אומרים הלל בפורים משום דין שירה על הנס, ומשני דקריאת המגילה זוהי הלילא. וכן פסק הרמב"ם. נמצא לפ"ז, דבקריאת המגילה איכא תרתי: חדא דין קריאה, והיינו מעשה קריאה כקריאת התורה, וגם דין אמירה, משום דין אמירת הודאה והלל. וע"כ הכל מודים בקריאת המגילה דצריך כוונה, משום דין אמירה שבה, דאין אמירת הודאה והלל אלא בלב.</w:t>
      </w:r>
    </w:p>
    <w:p w14:paraId="5D6F8B56" w14:textId="78B12006" w:rsidR="00624106" w:rsidRPr="00624106" w:rsidRDefault="00624106" w:rsidP="00624106">
      <w:pPr>
        <w:jc w:val="right"/>
        <w:rPr>
          <w:rtl/>
        </w:rPr>
      </w:pPr>
      <w:r w:rsidRPr="00624106">
        <w:rPr>
          <w:b/>
          <w:bCs/>
          <w:rtl/>
        </w:rPr>
        <w:t>טורי אבן מסכת ראש השנה דף כח</w:t>
      </w:r>
      <w:r>
        <w:rPr>
          <w:rFonts w:hint="cs"/>
          <w:b/>
          <w:bCs/>
          <w:rtl/>
        </w:rPr>
        <w:t>.-כח:</w:t>
      </w:r>
    </w:p>
    <w:p w14:paraId="712F4EC1" w14:textId="0BAFF128" w:rsidR="000C6A20" w:rsidRPr="000C6A20" w:rsidRDefault="00624106" w:rsidP="00624106">
      <w:pPr>
        <w:jc w:val="right"/>
        <w:rPr>
          <w:rtl/>
        </w:rPr>
      </w:pPr>
      <w:r w:rsidRPr="00624106">
        <w:rPr>
          <w:rtl/>
        </w:rPr>
        <w:t>אמר רב אשי שכפאו פרסיי'. כתב הר"ן בשם הר"א דדווקא כה"ג יצא שיודע הוא שעכשיו הוא פסח וזו מצה אלא שאין מכוין לצאת, אבל כסבור חול הוא ואכל מצה או כסבור לאכול בשר ואכל מצה וודאי לא יצא, דאם איתא ל"ל למנקט כפאו פרסיי' לנקוט חד מהני גווני א"ו כדאמרן. ולי אין ראי' זו מוכרחת דוודאי הני דשלחו לאבוה דשמואל לא נחתי לרבותא דא"כ ה"ל לאשמועינן הא דתוקע לשיר דהוי רבותא טפי ורבא נמי דנחית לרבותא דאפי' תוקע לשיר לא יצא כדמסיק. לא נחית אלא לאשמועינן דהא דתוקע לשיר שוה למצה בהא מילתא דמיירי בי' במצה אבל לא נחית לאשמועינן מילתא חדתא דלא איירי בי' דהא זאת אומרת קאמר. מ"מ בעיקר דינא נ"ל דיפה כיון דהא קאמר בסמוך בשלמא מתכוין משמיע ולא נתכוין שומע כסבור חמור בעלמא הוא. ש"מ דכה"ג שאין יודע שזה הוא קול שופר לא יצא וא"כ ה"ה אם אינו יודע שזה מצה דלא יצא דמ"ש, דהא אין חילוק בין שופר למצה דהא רבא מדמי שופר למצה לענין לצאת וא"כ ה"ה שלא לצאת דמי מצה לשופר. ובפ"ק דחולין (דף י"ג) אמרינן מנין למתעסק שפסול בקדשים פי' רש"י ותוספות כגון שסבור שהוא חולין ובהדיא אמרינן הכי בספ"ד דזבחים (דף מ"ו) חטאת ששחטה לשם חולין כשירה. משום חולין פי' כסבור שהוא חולין פסול כדבעי מיני' שמואל מר"ה מנין למתעסק בקדשים שהוא פסול הרי משום חולין דהיינו כסבור שהוא חולין מתעסק מקרי. א"כ הה"נ לכסבור שאינו מצה ה"ל מתעסק ותנן לקמן מתעסק לא יצא והה"נ כסבור חול הוא ואכל מצה נמי לא יצא. ולא מסתבר לחלק בין כסבור חמור הוא או חולין הוא לכסבור חול הוא:</w:t>
      </w:r>
    </w:p>
    <w:p w14:paraId="3EED4563" w14:textId="77777777" w:rsidR="000C6A20" w:rsidRPr="000C6A20" w:rsidRDefault="000C6A20" w:rsidP="000C6A20">
      <w:pPr>
        <w:jc w:val="right"/>
        <w:rPr>
          <w:rtl/>
        </w:rPr>
      </w:pPr>
      <w:r w:rsidRPr="000C6A20">
        <w:rPr>
          <w:rtl/>
        </w:rPr>
        <w:t>מיהו למאי דפי' לעיל כסבור שאינו מצה ואכלו לא יצא לכ"ע לק"מ דסבור חמרא הוא ונמצא שכר הא דמי לסבור שאינו מצה ותמהני על הר"ן שכתב כדברי הר"ש במתכוין שלא לצאת לא יצא לכ"ע מכח ההוא קושיא דכסא דחמרא כיון דכתב כדברי הר"א דכסבור שאינו מצה לא יצא לכ"ע תו ל"צ לדברי הר"ש דהא לק"מ. מיהו כ"ז לשיטת גי' רש"י ותוספות בהאי סוגיא דכסא דחמרא אבל הריא"ף וסייעתו יש להם גי' אחרת בהא סוגיא ולגירסתן אין לו ענין להא דמצות צריכות כוונה ואין לי להאריך כאן בזה:</w:t>
      </w:r>
    </w:p>
    <w:p w14:paraId="422C765F" w14:textId="77777777" w:rsidR="000C6A20" w:rsidRPr="00133586" w:rsidRDefault="000C6A20" w:rsidP="000C6A20">
      <w:pPr>
        <w:jc w:val="right"/>
        <w:rPr>
          <w:rtl/>
        </w:rPr>
      </w:pPr>
    </w:p>
    <w:p w14:paraId="08CB2971" w14:textId="77777777" w:rsidR="00133586" w:rsidRPr="009B68CF" w:rsidRDefault="00133586" w:rsidP="00133586">
      <w:pPr>
        <w:jc w:val="right"/>
        <w:rPr>
          <w:rFonts w:hint="cs"/>
          <w:rtl/>
        </w:rPr>
      </w:pPr>
    </w:p>
    <w:p w14:paraId="6766216B" w14:textId="77777777" w:rsidR="00525C9E" w:rsidRDefault="00525C9E"/>
    <w:sectPr w:rsidR="00525C9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CF45" w14:textId="77777777" w:rsidR="005338CF" w:rsidRDefault="005338CF" w:rsidP="009B68CF">
      <w:pPr>
        <w:spacing w:after="0" w:line="240" w:lineRule="auto"/>
      </w:pPr>
      <w:r>
        <w:separator/>
      </w:r>
    </w:p>
  </w:endnote>
  <w:endnote w:type="continuationSeparator" w:id="0">
    <w:p w14:paraId="7691AD12" w14:textId="77777777" w:rsidR="005338CF" w:rsidRDefault="005338CF" w:rsidP="009B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950263"/>
      <w:docPartObj>
        <w:docPartGallery w:val="Page Numbers (Bottom of Page)"/>
        <w:docPartUnique/>
      </w:docPartObj>
    </w:sdtPr>
    <w:sdtEndPr>
      <w:rPr>
        <w:noProof/>
        <w:sz w:val="16"/>
        <w:szCs w:val="16"/>
      </w:rPr>
    </w:sdtEndPr>
    <w:sdtContent>
      <w:p w14:paraId="1876AE36" w14:textId="2F75AF99" w:rsidR="000C6A20" w:rsidRPr="000C6A20" w:rsidRDefault="000C6A20">
        <w:pPr>
          <w:pStyle w:val="Footer"/>
          <w:jc w:val="center"/>
          <w:rPr>
            <w:sz w:val="16"/>
            <w:szCs w:val="16"/>
          </w:rPr>
        </w:pPr>
        <w:r w:rsidRPr="000C6A20">
          <w:rPr>
            <w:sz w:val="16"/>
            <w:szCs w:val="16"/>
          </w:rPr>
          <w:fldChar w:fldCharType="begin"/>
        </w:r>
        <w:r w:rsidRPr="000C6A20">
          <w:rPr>
            <w:sz w:val="16"/>
            <w:szCs w:val="16"/>
          </w:rPr>
          <w:instrText xml:space="preserve"> PAGE   \* MERGEFORMAT </w:instrText>
        </w:r>
        <w:r w:rsidRPr="000C6A20">
          <w:rPr>
            <w:sz w:val="16"/>
            <w:szCs w:val="16"/>
          </w:rPr>
          <w:fldChar w:fldCharType="separate"/>
        </w:r>
        <w:r w:rsidRPr="000C6A20">
          <w:rPr>
            <w:noProof/>
            <w:sz w:val="16"/>
            <w:szCs w:val="16"/>
          </w:rPr>
          <w:t>2</w:t>
        </w:r>
        <w:r w:rsidRPr="000C6A20">
          <w:rPr>
            <w:noProof/>
            <w:sz w:val="16"/>
            <w:szCs w:val="16"/>
          </w:rPr>
          <w:fldChar w:fldCharType="end"/>
        </w:r>
      </w:p>
    </w:sdtContent>
  </w:sdt>
  <w:p w14:paraId="0DBE9CAD" w14:textId="77777777" w:rsidR="000C6A20" w:rsidRDefault="000C6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D05C" w14:textId="77777777" w:rsidR="005338CF" w:rsidRDefault="005338CF" w:rsidP="009B68CF">
      <w:pPr>
        <w:spacing w:after="0" w:line="240" w:lineRule="auto"/>
      </w:pPr>
      <w:r>
        <w:separator/>
      </w:r>
    </w:p>
  </w:footnote>
  <w:footnote w:type="continuationSeparator" w:id="0">
    <w:p w14:paraId="0A593341" w14:textId="77777777" w:rsidR="005338CF" w:rsidRDefault="005338CF" w:rsidP="009B6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CF"/>
    <w:rsid w:val="000321B3"/>
    <w:rsid w:val="00074DD1"/>
    <w:rsid w:val="000C6A20"/>
    <w:rsid w:val="00133586"/>
    <w:rsid w:val="00177A8C"/>
    <w:rsid w:val="00525C9E"/>
    <w:rsid w:val="005338CF"/>
    <w:rsid w:val="00624106"/>
    <w:rsid w:val="0073798B"/>
    <w:rsid w:val="009B68CF"/>
    <w:rsid w:val="00DE06FB"/>
    <w:rsid w:val="00F5731D"/>
    <w:rsid w:val="00F730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DCA7"/>
  <w15:chartTrackingRefBased/>
  <w15:docId w15:val="{CE38C60C-D1D6-4F75-81BD-01F36DF1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6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8CF"/>
    <w:rPr>
      <w:sz w:val="20"/>
      <w:szCs w:val="20"/>
    </w:rPr>
  </w:style>
  <w:style w:type="character" w:styleId="FootnoteReference">
    <w:name w:val="footnote reference"/>
    <w:basedOn w:val="DefaultParagraphFont"/>
    <w:uiPriority w:val="99"/>
    <w:semiHidden/>
    <w:unhideWhenUsed/>
    <w:rsid w:val="009B68CF"/>
    <w:rPr>
      <w:vertAlign w:val="superscript"/>
    </w:rPr>
  </w:style>
  <w:style w:type="paragraph" w:styleId="Header">
    <w:name w:val="header"/>
    <w:basedOn w:val="Normal"/>
    <w:link w:val="HeaderChar"/>
    <w:uiPriority w:val="99"/>
    <w:unhideWhenUsed/>
    <w:rsid w:val="000C6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A20"/>
  </w:style>
  <w:style w:type="paragraph" w:styleId="Footer">
    <w:name w:val="footer"/>
    <w:basedOn w:val="Normal"/>
    <w:link w:val="FooterChar"/>
    <w:uiPriority w:val="99"/>
    <w:unhideWhenUsed/>
    <w:rsid w:val="000C6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3</cp:revision>
  <dcterms:created xsi:type="dcterms:W3CDTF">2023-08-08T18:30:00Z</dcterms:created>
  <dcterms:modified xsi:type="dcterms:W3CDTF">2023-08-08T20:12:00Z</dcterms:modified>
</cp:coreProperties>
</file>