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AB11068"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DD2BB7">
        <w:rPr>
          <w:rFonts w:asciiTheme="majorBidi" w:hAnsiTheme="majorBidi" w:cstheme="majorBidi" w:hint="cs"/>
          <w:u w:val="single"/>
          <w:rtl/>
        </w:rPr>
        <w:t>3</w:t>
      </w:r>
    </w:p>
    <w:p w14:paraId="0B108F0A" w14:textId="77777777" w:rsidR="00505F72" w:rsidRDefault="00505F72" w:rsidP="00101600">
      <w:pPr>
        <w:spacing w:after="120"/>
        <w:jc w:val="center"/>
        <w:rPr>
          <w:rFonts w:asciiTheme="majorBidi" w:hAnsiTheme="majorBidi" w:cstheme="majorBidi"/>
          <w:u w:val="single"/>
        </w:rPr>
      </w:pPr>
    </w:p>
    <w:p w14:paraId="6B173417" w14:textId="77777777" w:rsidR="00DD2BB7" w:rsidRDefault="000A28B4" w:rsidP="0059040B">
      <w:pPr>
        <w:tabs>
          <w:tab w:val="left" w:pos="6836"/>
        </w:tabs>
        <w:spacing w:after="120"/>
        <w:jc w:val="both"/>
        <w:rPr>
          <w:rFonts w:asciiTheme="majorBidi" w:hAnsiTheme="majorBidi" w:cstheme="majorBidi"/>
          <w:rtl/>
        </w:rPr>
      </w:pPr>
      <w:r w:rsidRPr="000A28B4">
        <w:rPr>
          <w:rFonts w:asciiTheme="majorBidi" w:hAnsiTheme="majorBidi" w:cstheme="majorBidi" w:hint="cs"/>
          <w:rtl/>
        </w:rPr>
        <w:t>(1</w:t>
      </w:r>
      <w:r>
        <w:rPr>
          <w:rFonts w:asciiTheme="majorBidi" w:hAnsiTheme="majorBidi" w:cstheme="majorBidi" w:hint="cs"/>
          <w:rtl/>
        </w:rPr>
        <w:t>)</w:t>
      </w:r>
      <w:r w:rsidR="00BD6DD4">
        <w:rPr>
          <w:rFonts w:asciiTheme="majorBidi" w:hAnsiTheme="majorBidi" w:cstheme="majorBidi" w:hint="cs"/>
          <w:rtl/>
        </w:rPr>
        <w:t xml:space="preserve"> </w:t>
      </w:r>
      <w:r w:rsidR="00DD2BB7">
        <w:rPr>
          <w:rFonts w:asciiTheme="majorBidi" w:hAnsiTheme="majorBidi" w:cstheme="majorBidi" w:hint="cs"/>
          <w:rtl/>
        </w:rPr>
        <w:t>לסיים את המקורות מדף 2</w:t>
      </w:r>
    </w:p>
    <w:p w14:paraId="72084C0B" w14:textId="799C62CC" w:rsidR="00CC1F71" w:rsidRDefault="00CC1F71" w:rsidP="0059040B">
      <w:pPr>
        <w:tabs>
          <w:tab w:val="left" w:pos="6836"/>
        </w:tabs>
        <w:spacing w:after="120"/>
        <w:jc w:val="both"/>
        <w:rPr>
          <w:rFonts w:asciiTheme="majorBidi" w:hAnsiTheme="majorBidi" w:cstheme="majorBidi"/>
          <w:rtl/>
        </w:rPr>
      </w:pPr>
      <w:r>
        <w:rPr>
          <w:rFonts w:asciiTheme="majorBidi" w:hAnsiTheme="majorBidi" w:cstheme="majorBidi" w:hint="cs"/>
          <w:rtl/>
        </w:rPr>
        <w:t>ועיין עוד כלבו סימן כד "ירושלמי עד כמה יפרוס ... אין צריך לברך אפילו שהכל"</w:t>
      </w:r>
    </w:p>
    <w:p w14:paraId="1325D34F" w14:textId="73B9407A" w:rsidR="00DD2BB7" w:rsidRDefault="00363F31" w:rsidP="00363F31">
      <w:pPr>
        <w:tabs>
          <w:tab w:val="left" w:pos="6836"/>
        </w:tabs>
        <w:spacing w:after="120"/>
        <w:jc w:val="both"/>
        <w:rPr>
          <w:rFonts w:asciiTheme="majorBidi" w:hAnsiTheme="majorBidi"/>
          <w:rtl/>
        </w:rPr>
      </w:pPr>
      <w:r>
        <w:rPr>
          <w:rFonts w:asciiTheme="majorBidi" w:hAnsiTheme="majorBidi" w:cstheme="majorBidi" w:hint="cs"/>
          <w:rtl/>
        </w:rPr>
        <w:t xml:space="preserve">[ועיין עוד: </w:t>
      </w:r>
      <w:r>
        <w:rPr>
          <w:rFonts w:asciiTheme="majorBidi" w:hAnsiTheme="majorBidi" w:cstheme="majorBidi" w:hint="cs"/>
          <w:rtl/>
        </w:rPr>
        <w:t xml:space="preserve">רי"ף כאן; </w:t>
      </w:r>
      <w:r>
        <w:rPr>
          <w:rFonts w:asciiTheme="majorBidi" w:hAnsiTheme="majorBidi" w:cstheme="majorBidi" w:hint="cs"/>
          <w:rtl/>
        </w:rPr>
        <w:t xml:space="preserve">רמב"ם וראב"ד ברכות א:יט; רמב"ם ברכות א:ב וכס"מ שם ד"ה </w:t>
      </w:r>
      <w:r w:rsidRPr="00363F31">
        <w:rPr>
          <w:rFonts w:asciiTheme="majorBidi" w:hAnsiTheme="majorBidi"/>
          <w:rtl/>
        </w:rPr>
        <w:t>ומטעמת א"צ ברכה וכו'</w:t>
      </w:r>
      <w:r>
        <w:rPr>
          <w:rFonts w:asciiTheme="majorBidi" w:hAnsiTheme="majorBidi" w:hint="cs"/>
          <w:rtl/>
        </w:rPr>
        <w:t xml:space="preserve">; </w:t>
      </w:r>
      <w:r w:rsidR="00DD2BB7">
        <w:rPr>
          <w:rFonts w:asciiTheme="majorBidi" w:hAnsiTheme="majorBidi" w:cstheme="majorBidi" w:hint="cs"/>
          <w:rtl/>
        </w:rPr>
        <w:t xml:space="preserve">רשימות שיעורים כאן ד"ה </w:t>
      </w:r>
      <w:r w:rsidR="00DD2BB7" w:rsidRPr="00DD2BB7">
        <w:rPr>
          <w:rFonts w:asciiTheme="majorBidi" w:hAnsiTheme="majorBidi"/>
          <w:rtl/>
        </w:rPr>
        <w:t>מנא הני מילי וכו' אלא סברא הוא</w:t>
      </w:r>
      <w:r w:rsidR="00DD2BB7">
        <w:rPr>
          <w:rFonts w:asciiTheme="majorBidi" w:hAnsiTheme="majorBidi" w:hint="cs"/>
          <w:rtl/>
        </w:rPr>
        <w:t>, ובהערות שם]</w:t>
      </w:r>
    </w:p>
    <w:p w14:paraId="5EF12C0D" w14:textId="77777777" w:rsidR="00DD2BB7" w:rsidRDefault="00DD2BB7" w:rsidP="0059040B">
      <w:pPr>
        <w:tabs>
          <w:tab w:val="left" w:pos="6836"/>
        </w:tabs>
        <w:spacing w:after="120"/>
        <w:jc w:val="both"/>
        <w:rPr>
          <w:rFonts w:asciiTheme="majorBidi" w:hAnsiTheme="majorBidi"/>
          <w:rtl/>
        </w:rPr>
      </w:pPr>
    </w:p>
    <w:p w14:paraId="0F90A341" w14:textId="740CDCDD" w:rsidR="00DD2BB7" w:rsidRDefault="00DD2BB7" w:rsidP="0059040B">
      <w:pPr>
        <w:tabs>
          <w:tab w:val="left" w:pos="6836"/>
        </w:tabs>
        <w:spacing w:after="120"/>
        <w:jc w:val="both"/>
        <w:rPr>
          <w:rFonts w:asciiTheme="majorBidi" w:hAnsiTheme="majorBidi"/>
          <w:rtl/>
        </w:rPr>
      </w:pPr>
      <w:r>
        <w:rPr>
          <w:rFonts w:asciiTheme="majorBidi" w:hAnsiTheme="majorBidi" w:hint="cs"/>
          <w:rtl/>
        </w:rPr>
        <w:t>(2) גמרא לה: "ר' חנינא בר פפא רמי ... זו וזו לא נתקיימה בידן", רש"י, תוס'</w:t>
      </w:r>
      <w:r w:rsidR="00B84976">
        <w:rPr>
          <w:rFonts w:asciiTheme="majorBidi" w:hAnsiTheme="majorBidi" w:hint="cs"/>
          <w:rtl/>
        </w:rPr>
        <w:t>, [תוס' רבינו פרץ]</w:t>
      </w:r>
    </w:p>
    <w:p w14:paraId="5CB48CA5" w14:textId="77777777" w:rsidR="008113D5" w:rsidRDefault="008113D5" w:rsidP="008113D5">
      <w:pPr>
        <w:tabs>
          <w:tab w:val="left" w:pos="6836"/>
        </w:tabs>
        <w:spacing w:after="120"/>
        <w:jc w:val="both"/>
        <w:rPr>
          <w:rFonts w:asciiTheme="majorBidi" w:hAnsiTheme="majorBidi"/>
          <w:rtl/>
        </w:rPr>
      </w:pPr>
      <w:r>
        <w:rPr>
          <w:rFonts w:asciiTheme="majorBidi" w:hAnsiTheme="majorBidi" w:hint="cs"/>
          <w:rtl/>
        </w:rPr>
        <w:t xml:space="preserve">מהרש"א חידושי אגדות ד"ה </w:t>
      </w:r>
      <w:r w:rsidRPr="008113D5">
        <w:rPr>
          <w:rFonts w:asciiTheme="majorBidi" w:hAnsiTheme="majorBidi"/>
          <w:rtl/>
        </w:rPr>
        <w:t>הרבה עשו כר"י כו'</w:t>
      </w:r>
    </w:p>
    <w:p w14:paraId="17BB66C4" w14:textId="7A5A0EBA" w:rsidR="007E7D31" w:rsidRDefault="008113D5" w:rsidP="008113D5">
      <w:pPr>
        <w:tabs>
          <w:tab w:val="left" w:pos="6836"/>
        </w:tabs>
        <w:spacing w:after="120"/>
        <w:jc w:val="both"/>
        <w:rPr>
          <w:rFonts w:asciiTheme="majorBidi" w:hAnsiTheme="majorBidi"/>
          <w:rtl/>
        </w:rPr>
      </w:pPr>
      <w:r>
        <w:rPr>
          <w:rFonts w:asciiTheme="majorBidi" w:hAnsiTheme="majorBidi" w:hint="cs"/>
          <w:rtl/>
        </w:rPr>
        <w:t>משנה קידושין סוף דף פב., חי' הגרי"ז פרשת חיי שרה ד"ה לא נתבאר, [</w:t>
      </w:r>
      <w:r w:rsidR="00FD598D">
        <w:rPr>
          <w:rFonts w:asciiTheme="majorBidi" w:hAnsiTheme="majorBidi" w:hint="cs"/>
          <w:rtl/>
        </w:rPr>
        <w:t>רדב"ז ומעשה רוקח על הרמב"ם הל' שמיטה ויובל יג:יג]</w:t>
      </w:r>
    </w:p>
    <w:p w14:paraId="575C814C" w14:textId="12D92CBC" w:rsidR="00FD598D" w:rsidRDefault="00FD598D" w:rsidP="00FD598D">
      <w:pPr>
        <w:tabs>
          <w:tab w:val="left" w:pos="6836"/>
        </w:tabs>
        <w:spacing w:after="120"/>
        <w:jc w:val="both"/>
        <w:rPr>
          <w:rFonts w:asciiTheme="majorBidi" w:hAnsiTheme="majorBidi"/>
          <w:rtl/>
        </w:rPr>
      </w:pPr>
      <w:r>
        <w:rPr>
          <w:rFonts w:asciiTheme="majorBidi" w:hAnsiTheme="majorBidi" w:hint="cs"/>
          <w:rtl/>
        </w:rPr>
        <w:t>[נפש החיים שער א פרק ח]</w:t>
      </w:r>
    </w:p>
    <w:p w14:paraId="09C697A4" w14:textId="77777777" w:rsidR="00FD598D" w:rsidRDefault="00FD598D" w:rsidP="008113D5">
      <w:pPr>
        <w:tabs>
          <w:tab w:val="left" w:pos="6836"/>
        </w:tabs>
        <w:spacing w:after="120"/>
        <w:jc w:val="both"/>
        <w:rPr>
          <w:rFonts w:asciiTheme="majorBidi" w:hAnsiTheme="majorBidi"/>
          <w:rtl/>
        </w:rPr>
      </w:pPr>
    </w:p>
    <w:p w14:paraId="6A333471" w14:textId="67CE442D" w:rsidR="00DD2BB7" w:rsidRDefault="00FD598D" w:rsidP="0059040B">
      <w:pPr>
        <w:tabs>
          <w:tab w:val="left" w:pos="6836"/>
        </w:tabs>
        <w:spacing w:after="120"/>
        <w:jc w:val="both"/>
        <w:rPr>
          <w:rFonts w:asciiTheme="majorBidi" w:hAnsiTheme="majorBidi"/>
          <w:rtl/>
        </w:rPr>
      </w:pPr>
      <w:r>
        <w:rPr>
          <w:rFonts w:asciiTheme="majorBidi" w:hAnsiTheme="majorBidi" w:hint="cs"/>
          <w:rtl/>
        </w:rPr>
        <w:t xml:space="preserve">(3) </w:t>
      </w:r>
      <w:r w:rsidR="0044532B">
        <w:rPr>
          <w:rFonts w:asciiTheme="majorBidi" w:hAnsiTheme="majorBidi" w:hint="cs"/>
          <w:rtl/>
        </w:rPr>
        <w:t>גמרא מנחות צט: "</w:t>
      </w:r>
      <w:r w:rsidR="0044532B" w:rsidRPr="0044532B">
        <w:rPr>
          <w:rFonts w:asciiTheme="majorBidi" w:hAnsiTheme="majorBidi"/>
          <w:rtl/>
        </w:rPr>
        <w:t>גמ' תניא רבי יוסי אומר</w:t>
      </w:r>
      <w:r w:rsidR="0044532B">
        <w:rPr>
          <w:rFonts w:asciiTheme="majorBidi" w:hAnsiTheme="majorBidi" w:hint="cs"/>
          <w:rtl/>
        </w:rPr>
        <w:t xml:space="preserve"> ... </w:t>
      </w:r>
      <w:r w:rsidR="0044532B" w:rsidRPr="0044532B">
        <w:rPr>
          <w:rFonts w:asciiTheme="majorBidi" w:hAnsiTheme="majorBidi"/>
          <w:rtl/>
        </w:rPr>
        <w:t>כל כך חביבין עליך דברי תורה לא ימוש ספר התורה הזה מפיך</w:t>
      </w:r>
      <w:r w:rsidR="0044532B">
        <w:rPr>
          <w:rFonts w:asciiTheme="majorBidi" w:hAnsiTheme="majorBidi" w:hint="cs"/>
          <w:rtl/>
        </w:rPr>
        <w:t>"</w:t>
      </w:r>
    </w:p>
    <w:p w14:paraId="4817FA63" w14:textId="114C6539" w:rsidR="0044532B" w:rsidRDefault="0044532B" w:rsidP="0059040B">
      <w:pPr>
        <w:tabs>
          <w:tab w:val="left" w:pos="6836"/>
        </w:tabs>
        <w:spacing w:after="120"/>
        <w:jc w:val="both"/>
        <w:rPr>
          <w:rFonts w:asciiTheme="majorBidi" w:hAnsiTheme="majorBidi"/>
          <w:rtl/>
        </w:rPr>
      </w:pPr>
      <w:r>
        <w:rPr>
          <w:rFonts w:asciiTheme="majorBidi" w:hAnsiTheme="majorBidi" w:hint="cs"/>
          <w:rtl/>
        </w:rPr>
        <w:t>איך ניתן לתרץ את הסתירה ב</w:t>
      </w:r>
      <w:r w:rsidR="00763025">
        <w:rPr>
          <w:rFonts w:asciiTheme="majorBidi" w:hAnsiTheme="majorBidi" w:hint="cs"/>
          <w:rtl/>
        </w:rPr>
        <w:t xml:space="preserve">שיטות </w:t>
      </w:r>
      <w:r>
        <w:rPr>
          <w:rFonts w:asciiTheme="majorBidi" w:hAnsiTheme="majorBidi" w:hint="cs"/>
          <w:rtl/>
        </w:rPr>
        <w:t>רשב"י</w:t>
      </w:r>
      <w:r w:rsidR="00763025">
        <w:rPr>
          <w:rFonts w:asciiTheme="majorBidi" w:hAnsiTheme="majorBidi" w:hint="cs"/>
          <w:rtl/>
        </w:rPr>
        <w:t xml:space="preserve"> ו</w:t>
      </w:r>
      <w:r w:rsidR="00763025">
        <w:rPr>
          <w:rFonts w:asciiTheme="majorBidi" w:hAnsiTheme="majorBidi" w:hint="cs"/>
          <w:rtl/>
        </w:rPr>
        <w:t>רבי ישמעאל?</w:t>
      </w:r>
    </w:p>
    <w:p w14:paraId="58F5FB95" w14:textId="20BC6D48" w:rsidR="0044532B" w:rsidRDefault="0044532B" w:rsidP="0059040B">
      <w:pPr>
        <w:tabs>
          <w:tab w:val="left" w:pos="6836"/>
        </w:tabs>
        <w:spacing w:after="120"/>
        <w:jc w:val="both"/>
        <w:rPr>
          <w:rFonts w:asciiTheme="majorBidi" w:hAnsiTheme="majorBidi"/>
          <w:rtl/>
        </w:rPr>
      </w:pPr>
      <w:r>
        <w:rPr>
          <w:rFonts w:asciiTheme="majorBidi" w:hAnsiTheme="majorBidi" w:hint="cs"/>
          <w:rtl/>
        </w:rPr>
        <w:t>תוס' הרא"ש כאן ד"ה ר' שמעון אומר, [תוס' ר"י שם]</w:t>
      </w:r>
    </w:p>
    <w:p w14:paraId="169FB43F" w14:textId="163F270C" w:rsidR="0044532B" w:rsidRDefault="0044532B" w:rsidP="0059040B">
      <w:pPr>
        <w:tabs>
          <w:tab w:val="left" w:pos="6836"/>
        </w:tabs>
        <w:spacing w:after="120"/>
        <w:jc w:val="both"/>
        <w:rPr>
          <w:rFonts w:asciiTheme="majorBidi" w:hAnsiTheme="majorBidi"/>
          <w:rtl/>
        </w:rPr>
      </w:pPr>
      <w:r>
        <w:rPr>
          <w:rFonts w:asciiTheme="majorBidi" w:hAnsiTheme="majorBidi" w:hint="cs"/>
          <w:rtl/>
        </w:rPr>
        <w:t>רמב"ם תלמוד תורה א:ח, הגה"מ שם,</w:t>
      </w:r>
      <w:r w:rsidR="00C10031">
        <w:rPr>
          <w:rFonts w:asciiTheme="majorBidi" w:hAnsiTheme="majorBidi" w:hint="cs"/>
          <w:rtl/>
        </w:rPr>
        <w:t xml:space="preserve"> לח"מ שם "ולא רצה רבינו לפסוק ..." [ובכל דבריו שם],</w:t>
      </w:r>
      <w:r>
        <w:rPr>
          <w:rFonts w:asciiTheme="majorBidi" w:hAnsiTheme="majorBidi" w:hint="cs"/>
          <w:rtl/>
        </w:rPr>
        <w:t xml:space="preserve"> רמב"ם שם ג:ו</w:t>
      </w:r>
    </w:p>
    <w:p w14:paraId="57F01348" w14:textId="0DCD7ADB" w:rsidR="008B3133" w:rsidRDefault="008B3133" w:rsidP="008B3133">
      <w:pPr>
        <w:tabs>
          <w:tab w:val="left" w:pos="6836"/>
        </w:tabs>
        <w:spacing w:after="120"/>
        <w:jc w:val="both"/>
        <w:rPr>
          <w:rFonts w:asciiTheme="majorBidi" w:hAnsiTheme="majorBidi"/>
          <w:rtl/>
        </w:rPr>
      </w:pPr>
      <w:r>
        <w:rPr>
          <w:rFonts w:asciiTheme="majorBidi" w:hAnsiTheme="majorBidi" w:hint="cs"/>
          <w:rtl/>
        </w:rPr>
        <w:t>האם יש חיוב ללמוד תורה בכל זמנו? עי' גמרא נדרים ח. "</w:t>
      </w:r>
      <w:r w:rsidRPr="008B3133">
        <w:rPr>
          <w:rFonts w:asciiTheme="majorBidi" w:hAnsiTheme="majorBidi"/>
          <w:rtl/>
        </w:rPr>
        <w:t xml:space="preserve">ואמר רב גידל אמר רב </w:t>
      </w:r>
      <w:r>
        <w:rPr>
          <w:rFonts w:asciiTheme="majorBidi" w:hAnsiTheme="majorBidi" w:hint="cs"/>
          <w:rtl/>
        </w:rPr>
        <w:t xml:space="preserve">... </w:t>
      </w:r>
      <w:r w:rsidRPr="008B3133">
        <w:rPr>
          <w:rFonts w:asciiTheme="majorBidi" w:hAnsiTheme="majorBidi"/>
          <w:rtl/>
        </w:rPr>
        <w:t>חייל שבועה עליה</w:t>
      </w:r>
      <w:r>
        <w:rPr>
          <w:rFonts w:asciiTheme="majorBidi" w:hAnsiTheme="majorBidi" w:hint="cs"/>
          <w:rtl/>
        </w:rPr>
        <w:t xml:space="preserve">", רש"י שם ד"ה </w:t>
      </w:r>
      <w:r w:rsidRPr="008B3133">
        <w:rPr>
          <w:rFonts w:asciiTheme="majorBidi" w:hAnsiTheme="majorBidi"/>
          <w:rtl/>
        </w:rPr>
        <w:t>כיון דאי בעי פטר נפשיה בקרית שמע שחרית וערבית</w:t>
      </w:r>
      <w:r>
        <w:rPr>
          <w:rFonts w:asciiTheme="majorBidi" w:hAnsiTheme="majorBidi" w:hint="cs"/>
          <w:rtl/>
        </w:rPr>
        <w:t xml:space="preserve">, ר"ן שם ד"ה </w:t>
      </w:r>
      <w:r w:rsidRPr="008B3133">
        <w:rPr>
          <w:rFonts w:asciiTheme="majorBidi" w:hAnsiTheme="majorBidi"/>
          <w:rtl/>
        </w:rPr>
        <w:t>הא קמ"ל דכיון דאי בעי פטר נפשיה וכו'</w:t>
      </w:r>
      <w:r>
        <w:rPr>
          <w:rFonts w:asciiTheme="majorBidi" w:hAnsiTheme="majorBidi" w:hint="cs"/>
          <w:rtl/>
        </w:rPr>
        <w:t xml:space="preserve">, ריטב"א שם ד"ה </w:t>
      </w:r>
      <w:r>
        <w:rPr>
          <w:rtl/>
        </w:rPr>
        <w:t>ואמרי' בגמ' על הא דרב גידל בתרייתא</w:t>
      </w:r>
      <w:r>
        <w:rPr>
          <w:rFonts w:hint="cs"/>
          <w:rtl/>
        </w:rPr>
        <w:t>, תוס' ברכות יא: ד"ה שכבר "</w:t>
      </w:r>
      <w:r>
        <w:rPr>
          <w:rtl/>
        </w:rPr>
        <w:t xml:space="preserve">וא"ת מאי שנא מסוכה </w:t>
      </w:r>
      <w:r>
        <w:rPr>
          <w:rFonts w:hint="cs"/>
          <w:rtl/>
        </w:rPr>
        <w:t xml:space="preserve">... </w:t>
      </w:r>
      <w:r>
        <w:rPr>
          <w:rtl/>
        </w:rPr>
        <w:t>כל היום בלא הפסק</w:t>
      </w:r>
      <w:r>
        <w:rPr>
          <w:rFonts w:hint="cs"/>
          <w:rtl/>
        </w:rPr>
        <w:t>"</w:t>
      </w:r>
    </w:p>
    <w:p w14:paraId="3E5D10D4" w14:textId="4EBEEFCB" w:rsidR="0044532B" w:rsidRDefault="0044532B" w:rsidP="0059040B">
      <w:pPr>
        <w:tabs>
          <w:tab w:val="left" w:pos="6836"/>
        </w:tabs>
        <w:spacing w:after="120"/>
        <w:jc w:val="both"/>
        <w:rPr>
          <w:rFonts w:asciiTheme="majorBidi" w:hAnsiTheme="majorBidi"/>
          <w:rtl/>
        </w:rPr>
      </w:pPr>
      <w:r>
        <w:rPr>
          <w:rFonts w:asciiTheme="majorBidi" w:hAnsiTheme="majorBidi" w:hint="cs"/>
          <w:rtl/>
        </w:rPr>
        <w:t>ש"ך יו"ד רמו:א</w:t>
      </w:r>
    </w:p>
    <w:p w14:paraId="4AE194EB" w14:textId="36A79A6D" w:rsidR="00C10031" w:rsidRDefault="00C10031" w:rsidP="00FD598D">
      <w:pPr>
        <w:tabs>
          <w:tab w:val="left" w:pos="6836"/>
        </w:tabs>
        <w:spacing w:after="120"/>
        <w:jc w:val="both"/>
        <w:rPr>
          <w:rtl/>
        </w:rPr>
      </w:pPr>
      <w:r>
        <w:rPr>
          <w:rFonts w:asciiTheme="majorBidi" w:hAnsiTheme="majorBidi" w:hint="cs"/>
          <w:rtl/>
        </w:rPr>
        <w:t xml:space="preserve">ברכי יוסף יו"ד רמו:א </w:t>
      </w:r>
      <w:r w:rsidR="00FD598D">
        <w:rPr>
          <w:rFonts w:asciiTheme="majorBidi" w:hAnsiTheme="majorBidi" w:hint="cs"/>
          <w:rtl/>
        </w:rPr>
        <w:t>"</w:t>
      </w:r>
      <w:r w:rsidR="00FD598D" w:rsidRPr="00FD598D">
        <w:rPr>
          <w:rFonts w:asciiTheme="majorBidi" w:hAnsiTheme="majorBidi"/>
          <w:rtl/>
        </w:rPr>
        <w:t>ומטיבותיה דמר נראה</w:t>
      </w:r>
      <w:r w:rsidR="00FD598D">
        <w:rPr>
          <w:rFonts w:asciiTheme="majorBidi" w:hAnsiTheme="majorBidi" w:hint="cs"/>
          <w:rtl/>
        </w:rPr>
        <w:t xml:space="preserve"> </w:t>
      </w:r>
      <w:r>
        <w:rPr>
          <w:rFonts w:asciiTheme="majorBidi" w:hAnsiTheme="majorBidi" w:hint="cs"/>
          <w:rtl/>
        </w:rPr>
        <w:t xml:space="preserve">... </w:t>
      </w:r>
      <w:r>
        <w:rPr>
          <w:rtl/>
        </w:rPr>
        <w:t>למימר דבק"ש נפטר מלא</w:t>
      </w:r>
      <w:r>
        <w:rPr>
          <w:rFonts w:hint="cs"/>
          <w:rtl/>
        </w:rPr>
        <w:t xml:space="preserve"> ימוש"</w:t>
      </w:r>
    </w:p>
    <w:p w14:paraId="67D1947A" w14:textId="5487690E" w:rsidR="00C10031" w:rsidRDefault="00C10031" w:rsidP="00C10031">
      <w:pPr>
        <w:tabs>
          <w:tab w:val="left" w:pos="6836"/>
        </w:tabs>
        <w:spacing w:after="120"/>
        <w:jc w:val="both"/>
        <w:rPr>
          <w:rFonts w:asciiTheme="majorBidi" w:hAnsiTheme="majorBidi"/>
          <w:rtl/>
        </w:rPr>
      </w:pPr>
      <w:r w:rsidRPr="00C10031">
        <w:rPr>
          <w:rFonts w:asciiTheme="majorBidi" w:hAnsiTheme="majorBidi"/>
          <w:rtl/>
        </w:rPr>
        <w:t>שולחן ערוך הרב הלכות תלמוד תורה קונטרס אחרון פרק ג הערה א</w:t>
      </w:r>
      <w:r>
        <w:rPr>
          <w:rFonts w:asciiTheme="majorBidi" w:hAnsiTheme="majorBidi" w:hint="cs"/>
          <w:rtl/>
        </w:rPr>
        <w:t xml:space="preserve"> "</w:t>
      </w:r>
      <w:r w:rsidRPr="00C10031">
        <w:rPr>
          <w:rFonts w:asciiTheme="majorBidi" w:hAnsiTheme="majorBidi"/>
          <w:rtl/>
        </w:rPr>
        <w:t xml:space="preserve">והנה חילוק זה שבין מצות ידיעת התורה כולה </w:t>
      </w:r>
      <w:r>
        <w:rPr>
          <w:rFonts w:asciiTheme="majorBidi" w:hAnsiTheme="majorBidi" w:hint="cs"/>
          <w:rtl/>
        </w:rPr>
        <w:t xml:space="preserve">... </w:t>
      </w:r>
      <w:r w:rsidRPr="00C10031">
        <w:rPr>
          <w:rFonts w:asciiTheme="majorBidi" w:hAnsiTheme="majorBidi"/>
          <w:rtl/>
        </w:rPr>
        <w:t>כבר מי שיעשה מלאכתו)</w:t>
      </w:r>
      <w:r>
        <w:rPr>
          <w:rFonts w:asciiTheme="majorBidi" w:hAnsiTheme="majorBidi" w:hint="cs"/>
          <w:rtl/>
        </w:rPr>
        <w:t>", "</w:t>
      </w:r>
      <w:r w:rsidRPr="00C10031">
        <w:rPr>
          <w:rFonts w:asciiTheme="majorBidi" w:hAnsiTheme="majorBidi"/>
          <w:rtl/>
        </w:rPr>
        <w:t xml:space="preserve">ומיהו זה דוחק קצת לומר דרשב"י </w:t>
      </w:r>
      <w:r w:rsidR="008B3133">
        <w:rPr>
          <w:rFonts w:asciiTheme="majorBidi" w:hAnsiTheme="majorBidi" w:hint="cs"/>
          <w:rtl/>
        </w:rPr>
        <w:t xml:space="preserve">... </w:t>
      </w:r>
      <w:r w:rsidRPr="00C10031">
        <w:rPr>
          <w:rFonts w:asciiTheme="majorBidi" w:hAnsiTheme="majorBidi"/>
          <w:rtl/>
        </w:rPr>
        <w:t>נתיירא בן עזאי מרחיים בצוארו</w:t>
      </w:r>
      <w:r w:rsidR="008B3133">
        <w:rPr>
          <w:rFonts w:asciiTheme="majorBidi" w:hAnsiTheme="majorBidi" w:hint="cs"/>
          <w:rtl/>
        </w:rPr>
        <w:t>"</w:t>
      </w:r>
    </w:p>
    <w:p w14:paraId="6B87663F" w14:textId="755C6982" w:rsidR="007E7D31" w:rsidRDefault="007E7D31" w:rsidP="00C10031">
      <w:pPr>
        <w:tabs>
          <w:tab w:val="left" w:pos="6836"/>
        </w:tabs>
        <w:spacing w:after="120"/>
        <w:jc w:val="both"/>
        <w:rPr>
          <w:rFonts w:asciiTheme="majorBidi" w:hAnsiTheme="majorBidi"/>
          <w:rtl/>
        </w:rPr>
      </w:pPr>
      <w:r>
        <w:rPr>
          <w:rFonts w:asciiTheme="majorBidi" w:hAnsiTheme="majorBidi" w:hint="cs"/>
          <w:rtl/>
        </w:rPr>
        <w:t>יד דוד קרן אורה</w:t>
      </w:r>
      <w:r w:rsidR="00763025">
        <w:rPr>
          <w:rFonts w:asciiTheme="majorBidi" w:hAnsiTheme="majorBidi" w:hint="cs"/>
          <w:rtl/>
        </w:rPr>
        <w:t xml:space="preserve"> ושפת אמת</w:t>
      </w:r>
      <w:r>
        <w:rPr>
          <w:rFonts w:asciiTheme="majorBidi" w:hAnsiTheme="majorBidi" w:hint="cs"/>
          <w:rtl/>
        </w:rPr>
        <w:t xml:space="preserve"> על הגמרא מנחות שם</w:t>
      </w:r>
    </w:p>
    <w:p w14:paraId="42844E6E" w14:textId="3D868DAA" w:rsidR="00363F31" w:rsidRDefault="00363F31" w:rsidP="00C10031">
      <w:pPr>
        <w:tabs>
          <w:tab w:val="left" w:pos="6836"/>
        </w:tabs>
        <w:spacing w:after="120"/>
        <w:jc w:val="both"/>
        <w:rPr>
          <w:rFonts w:asciiTheme="majorBidi" w:hAnsiTheme="majorBidi"/>
          <w:rtl/>
        </w:rPr>
      </w:pPr>
      <w:r>
        <w:rPr>
          <w:rFonts w:asciiTheme="majorBidi" w:hAnsiTheme="majorBidi" w:hint="cs"/>
          <w:rtl/>
        </w:rPr>
        <w:t>חתם סופר סוכה לו. ד"ה דומה לכושי תנן "</w:t>
      </w:r>
      <w:r>
        <w:rPr>
          <w:rtl/>
        </w:rPr>
        <w:t xml:space="preserve">נלע"ד רבי ישמעאל נמי לא אמר </w:t>
      </w:r>
      <w:r>
        <w:rPr>
          <w:rFonts w:hint="cs"/>
          <w:rtl/>
        </w:rPr>
        <w:t xml:space="preserve">... </w:t>
      </w:r>
      <w:r>
        <w:rPr>
          <w:rtl/>
        </w:rPr>
        <w:t>היינו בח"ל וכנ"ל</w:t>
      </w:r>
      <w:r>
        <w:rPr>
          <w:rFonts w:hint="cs"/>
          <w:rtl/>
        </w:rPr>
        <w:t>"</w:t>
      </w:r>
    </w:p>
    <w:p w14:paraId="00DACB27" w14:textId="6CC62B31" w:rsidR="0044532B" w:rsidRDefault="0044532B" w:rsidP="0059040B">
      <w:pPr>
        <w:tabs>
          <w:tab w:val="left" w:pos="6836"/>
        </w:tabs>
        <w:spacing w:after="120"/>
        <w:jc w:val="both"/>
        <w:rPr>
          <w:rFonts w:asciiTheme="majorBidi" w:hAnsiTheme="majorBidi"/>
          <w:rtl/>
        </w:rPr>
      </w:pPr>
      <w:r>
        <w:rPr>
          <w:rFonts w:asciiTheme="majorBidi" w:hAnsiTheme="majorBidi" w:hint="cs"/>
          <w:rtl/>
        </w:rPr>
        <w:t>[ועיין באריכות בשדי חמד מערכת ו' כלל טז]</w:t>
      </w:r>
    </w:p>
    <w:p w14:paraId="5727CEF1" w14:textId="77777777" w:rsidR="006C6B55" w:rsidRDefault="006C6B55" w:rsidP="00D103B9">
      <w:pPr>
        <w:spacing w:after="120"/>
        <w:jc w:val="both"/>
        <w:rPr>
          <w:rFonts w:asciiTheme="majorBidi" w:hAnsiTheme="majorBidi" w:cstheme="majorBidi"/>
          <w:rtl/>
        </w:rPr>
      </w:pPr>
    </w:p>
    <w:p w14:paraId="57BC9AEF" w14:textId="77777777" w:rsidR="00CC1F71" w:rsidRPr="00CC1F71" w:rsidRDefault="00CC1F71" w:rsidP="00CC1F71">
      <w:pPr>
        <w:autoSpaceDE w:val="0"/>
        <w:autoSpaceDN w:val="0"/>
        <w:adjustRightInd w:val="0"/>
        <w:jc w:val="both"/>
        <w:rPr>
          <w:u w:val="single"/>
          <w:rtl/>
        </w:rPr>
      </w:pPr>
      <w:r w:rsidRPr="00CC1F71">
        <w:rPr>
          <w:u w:val="single"/>
          <w:rtl/>
        </w:rPr>
        <w:t>ספר כלבו סימן כד</w:t>
      </w:r>
    </w:p>
    <w:p w14:paraId="02C9F9C5" w14:textId="79909B29" w:rsidR="00237A54" w:rsidRDefault="00CC1F71" w:rsidP="00CC1F71">
      <w:pPr>
        <w:autoSpaceDE w:val="0"/>
        <w:autoSpaceDN w:val="0"/>
        <w:adjustRightInd w:val="0"/>
        <w:jc w:val="both"/>
        <w:rPr>
          <w:rtl/>
        </w:rPr>
      </w:pPr>
      <w:r>
        <w:rPr>
          <w:rtl/>
        </w:rPr>
        <w:t>ירושלמי עד כמה יפרוס, פירוש כמה ירצה לאכול, ר' חנניא ור' מונא חד אמר כזית, וחד אמר פחות מכזית, הלכך משמע דברכת המוציא כשאר ברכות הנהנין היא, ואמרינן אסור לאדם שיהנה מן העולם בלא ברכה ומברך על פחות מכזית המוציא, וכן על פחות מרביעית מברך בו פרי הגפן, ויש אומרים דעל פחות מכשיעור אינו מברך רק שהכל דברכת הנהנין היא, ובשם רב אחא גאון ז"ל מצאתי דעל פחות מכשיעור אין צריך לברך אפילו שהכל.</w:t>
      </w:r>
    </w:p>
    <w:p w14:paraId="36651179" w14:textId="77777777" w:rsidR="0044532B" w:rsidRDefault="0044532B" w:rsidP="00CC1F71">
      <w:pPr>
        <w:autoSpaceDE w:val="0"/>
        <w:autoSpaceDN w:val="0"/>
        <w:adjustRightInd w:val="0"/>
        <w:jc w:val="both"/>
        <w:rPr>
          <w:rtl/>
        </w:rPr>
      </w:pPr>
    </w:p>
    <w:p w14:paraId="0FB40F32" w14:textId="77777777" w:rsidR="00363F31" w:rsidRPr="008B3133" w:rsidRDefault="00363F31" w:rsidP="00363F31">
      <w:pPr>
        <w:autoSpaceDE w:val="0"/>
        <w:autoSpaceDN w:val="0"/>
        <w:adjustRightInd w:val="0"/>
        <w:jc w:val="both"/>
        <w:rPr>
          <w:u w:val="single"/>
          <w:rtl/>
        </w:rPr>
      </w:pPr>
      <w:r w:rsidRPr="008B3133">
        <w:rPr>
          <w:u w:val="single"/>
          <w:rtl/>
        </w:rPr>
        <w:t>חדושי הריטב"א מסכת נדרים דף ח עמוד א</w:t>
      </w:r>
    </w:p>
    <w:p w14:paraId="09B79C2E" w14:textId="77777777" w:rsidR="00363F31" w:rsidRDefault="00363F31" w:rsidP="00363F31">
      <w:pPr>
        <w:autoSpaceDE w:val="0"/>
        <w:autoSpaceDN w:val="0"/>
        <w:adjustRightInd w:val="0"/>
        <w:jc w:val="both"/>
        <w:rPr>
          <w:rtl/>
        </w:rPr>
      </w:pPr>
      <w:r>
        <w:rPr>
          <w:rtl/>
        </w:rPr>
        <w:t>ואמרי' בגמ' על הא דרב גידל בתרייתא והלא מושבע מהר סיני מאי קמ"ל דשרי לזרוזי נפשיה היינו דרב גידל קמייתא ומהדרינן דכיון דאי בעי פטר נפשיה בק"ש שחרית וערבית חיילא שבועה עליה פי' הא דאמרינן דאי בעי פטר נפשיה בק"ש שחרית וערבית ונפיק מחובת והגית בו יומם ולילה [יהושע א] היינו בדלא אפשר ליה טפי שצריך להשתדל קצת היום בפרנסתו הא לאו הכי לא מיפטר כדאיתא במנחות:</w:t>
      </w:r>
    </w:p>
    <w:p w14:paraId="63EF3EDD" w14:textId="77777777" w:rsidR="00363F31" w:rsidRDefault="00363F31" w:rsidP="00363F31">
      <w:pPr>
        <w:autoSpaceDE w:val="0"/>
        <w:autoSpaceDN w:val="0"/>
        <w:adjustRightInd w:val="0"/>
        <w:jc w:val="both"/>
        <w:rPr>
          <w:rtl/>
        </w:rPr>
      </w:pPr>
      <w:r>
        <w:rPr>
          <w:rtl/>
        </w:rPr>
        <w:t>ונראה עוד לפרש דלאו דוקא נקט ק"ש אלא לומר דשבועת והגית בו יומם ולילה היינו שיתעסק בתורה בכל מקום שירצה בתורה שבכתב או שבע"פ ואינו מושבע על פרק זה ועל מסכת זו הילכך בנשבע או נדר בפרק זה או במסכת זו חיולי חיילא הרי זה כמי שנשבע שיאכל פת היום ואח"כ נשבע שיאכל ככר זו היום דחיילא עליה שבועה שניה נמי דלאו עלה אשתבע בקדמייתא אלא על כל לחם שירצה ואף זו כיוצא בה וזה נראה לי נכון:</w:t>
      </w:r>
    </w:p>
    <w:p w14:paraId="09F599A0" w14:textId="77777777" w:rsidR="002E2049" w:rsidRDefault="002E2049" w:rsidP="0044532B">
      <w:pPr>
        <w:autoSpaceDE w:val="0"/>
        <w:autoSpaceDN w:val="0"/>
        <w:adjustRightInd w:val="0"/>
        <w:jc w:val="both"/>
        <w:rPr>
          <w:u w:val="single"/>
          <w:rtl/>
        </w:rPr>
      </w:pPr>
    </w:p>
    <w:p w14:paraId="7832791C" w14:textId="3CB5150E" w:rsidR="0044532B" w:rsidRPr="0044532B" w:rsidRDefault="0044532B" w:rsidP="0044532B">
      <w:pPr>
        <w:autoSpaceDE w:val="0"/>
        <w:autoSpaceDN w:val="0"/>
        <w:adjustRightInd w:val="0"/>
        <w:jc w:val="both"/>
        <w:rPr>
          <w:u w:val="single"/>
          <w:rtl/>
        </w:rPr>
      </w:pPr>
      <w:r w:rsidRPr="0044532B">
        <w:rPr>
          <w:u w:val="single"/>
          <w:rtl/>
        </w:rPr>
        <w:lastRenderedPageBreak/>
        <w:t>ש"ך יורה דעה סימן רמו ס"ק א</w:t>
      </w:r>
    </w:p>
    <w:p w14:paraId="0DF54A0C" w14:textId="0765C9BC" w:rsidR="0044532B" w:rsidRDefault="0044532B" w:rsidP="0044532B">
      <w:pPr>
        <w:autoSpaceDE w:val="0"/>
        <w:autoSpaceDN w:val="0"/>
        <w:adjustRightInd w:val="0"/>
        <w:jc w:val="both"/>
        <w:rPr>
          <w:rtl/>
        </w:rPr>
      </w:pPr>
      <w:r>
        <w:rPr>
          <w:rtl/>
        </w:rPr>
        <w:t>ובשעת הדחק כו'. וכ"ה בסמ"ג עשין י"ב ומסיים בה ודבר זה אסור לומר לפני ע"ה מיהו בהגמי"י לא מייתי האי סיומא ואחריו נמשך הרב ונראה שטעמא דגרסינן במנחות (דף צ"ט ע"ב) אמר רבי יוחנן משום רבי שמעון בן יהוצדק אפי' לא קרא אדם אלא ק"ש שחרית וערבית קיים לא ימוש ודבר זה אסור לאמרו בפני ע"ה ורבא אמר מצוה לאומרו בפני ע"ה, ופירש"י דסבר משום ק"ש נוטל שכר גדול כזה אם היה עוסק כל היום כ"ש ששכרו גדול ומרגיל בניו לת"ת, ל"א סברי הנך רבנן מצי פטרי נפשייהו בק"ש ויתבי כולי יומא וגרסי ש"מ שכר גדול יש ע"כ, אם כן כיון דרבא אמר מצוה לאמרו נקטינן כוותיה וכ"ש לפי גירסת הילקוט בריש יהושע דגרסינן לייט עלה אביי האומרו בפני ע"ה ורבא אמר מצוה כו' אם כן נקטינן כרבא לגבי אביי גם במדרש תהלים איתא סתמא משום ריב"ל אפילו לא קרא אלא ק"ש שחרית וערבית קיים ובתורתו יהגה יומם ולילה ומייתי ליה הילקוט בריש תהלים ע"ש:</w:t>
      </w:r>
    </w:p>
    <w:p w14:paraId="5DC03DD1" w14:textId="77777777" w:rsidR="00C10031" w:rsidRDefault="00C10031" w:rsidP="0044532B">
      <w:pPr>
        <w:autoSpaceDE w:val="0"/>
        <w:autoSpaceDN w:val="0"/>
        <w:adjustRightInd w:val="0"/>
        <w:jc w:val="both"/>
        <w:rPr>
          <w:rtl/>
        </w:rPr>
      </w:pPr>
    </w:p>
    <w:p w14:paraId="66278BAE" w14:textId="77777777" w:rsidR="00C10031" w:rsidRPr="00C10031" w:rsidRDefault="00C10031" w:rsidP="00C10031">
      <w:pPr>
        <w:autoSpaceDE w:val="0"/>
        <w:autoSpaceDN w:val="0"/>
        <w:adjustRightInd w:val="0"/>
        <w:jc w:val="both"/>
        <w:rPr>
          <w:u w:val="single"/>
          <w:rtl/>
        </w:rPr>
      </w:pPr>
      <w:r w:rsidRPr="00C10031">
        <w:rPr>
          <w:u w:val="single"/>
          <w:rtl/>
        </w:rPr>
        <w:t>ברכי יוסף יורה דעה סימן רמו ס"ק א</w:t>
      </w:r>
    </w:p>
    <w:p w14:paraId="61F0FC87" w14:textId="77777777" w:rsidR="00FD598D" w:rsidRDefault="00FD598D" w:rsidP="00FD598D">
      <w:pPr>
        <w:autoSpaceDE w:val="0"/>
        <w:autoSpaceDN w:val="0"/>
        <w:adjustRightInd w:val="0"/>
        <w:jc w:val="both"/>
        <w:rPr>
          <w:rtl/>
        </w:rPr>
      </w:pPr>
      <w:r>
        <w:rPr>
          <w:rtl/>
        </w:rPr>
        <w:t>ומטיבותיה דמר נראה דל"ק דר' ישמעאל אדר' ישמעאל, דמאי דקאמר בברכות היינו דקרא דכתיב "ואספת דגנך" אף בעושי רצונו מיירי, וקרא "דלא ימוש" לאו דוקא, אלא נהוג מנהג דרך ארץ וכו', אבל כל שאינו בדרך ארץ - צרכי פרנסתו ההכרחית, בלא ימוש קאי, ואסיר לאעסוקי בחכמה יונית או חיצונית וכיוצא, וכדאמר לבר אחתיה דלא שרי רחמנא אלא על דרך ואספת דגנך. וכזה ראיתי בתוס' שם (מנחות צט: ד"ה לא), שכתבו בהא דתנא רבי ר' ישמעאל דברי תורה לא יהיו עליך חובה, לחד פירושא, דהכי קאמר לא יהיו עליך חובה שלא תעסוק אלא בהם, ואי אתם רשאי לפטור עצמך מהם שלא תעסוק בהם כלל, אלא יפה ת"ת עם דרך ארץ. עכ"ל. וכל זה פשוט.</w:t>
      </w:r>
    </w:p>
    <w:p w14:paraId="15C4470A" w14:textId="34E21FF6" w:rsidR="00C10031" w:rsidRDefault="00C10031" w:rsidP="00FD598D">
      <w:pPr>
        <w:autoSpaceDE w:val="0"/>
        <w:autoSpaceDN w:val="0"/>
        <w:adjustRightInd w:val="0"/>
        <w:jc w:val="both"/>
        <w:rPr>
          <w:rtl/>
        </w:rPr>
      </w:pPr>
      <w:r>
        <w:rPr>
          <w:rtl/>
        </w:rPr>
        <w:t>ודרשב"י אדרשב"י נמי לא קשיא, הגם דנימא דאידי ואידי ר"ש בן יוחאי, ורועה אחד אמרן, דלעולם סבר רשב"י דלענין לא ימוש נפיק בק"ש שחרית וערבית, ואתקיים. מיהו סבר רשב"י דמכח מצות תלמוד תורה אריה הוא דרביע אקרקפתא דגברא יום ליום יביע ולילה ללילה יחוה, ללמוד בתורה לדעת לעות כל התורה, כלליה ופרטיה ודקדוקיה, משפטיה ודיניה וכל נתיבותיה, שמעתא, אגדתא והלכתא, מתניתין ומתניתא, עמיקתא ומסתרתא, של תנ"ך וכל תורה שבע"פ בפרד"ס, וזה מעלה ארוכה כמים שאין להם סוף דמי, ואם בשעת חרישה חר'ש חכם יבקש לו, ואתו רבנן ובצר'י בשעת בצירא, וכיוצא, מתי ימלא כריסו מקדשי שמים וילמוד כל התורה. והוא אשר דיבר בקדשו רשב"י פרק כיצד מברכין "תורה מה תהא עליה", ולא אתי עלה מדכתיב לא ימוש, רק הוא דאמר תורה מה תהא עליה, דחובת גברא לשלש שנותיו, אם למקרא ואם למשנה וגמרא גמור, וכיוצא, דרשות אחרות מקראי אחריני, וכמ"ש הר"ן בנדרים דף ח', וז"ל, מסתברא לי דלאו דוקא דבהכי מפטר, שהרי חייב כל אדם ללמוד תמיד יום ולילה כפי כחו וכו'. עש"ב. אבל לענין לא ימוש קיים בק"ש, דכיון דכתב רחמנא "ואספת דגנך" כשאינם עושים רצנו של מקום, אית לן למימר דבק"ש נפטר מלא ימוש.</w:t>
      </w:r>
    </w:p>
    <w:p w14:paraId="6456EA21" w14:textId="77777777" w:rsidR="00C10031" w:rsidRDefault="00C10031" w:rsidP="00C10031">
      <w:pPr>
        <w:autoSpaceDE w:val="0"/>
        <w:autoSpaceDN w:val="0"/>
        <w:adjustRightInd w:val="0"/>
        <w:jc w:val="both"/>
        <w:rPr>
          <w:rtl/>
        </w:rPr>
      </w:pPr>
    </w:p>
    <w:p w14:paraId="3CAD9BFE" w14:textId="77777777" w:rsidR="00C10031" w:rsidRPr="00C10031" w:rsidRDefault="00C10031" w:rsidP="00C10031">
      <w:pPr>
        <w:autoSpaceDE w:val="0"/>
        <w:autoSpaceDN w:val="0"/>
        <w:adjustRightInd w:val="0"/>
        <w:jc w:val="both"/>
        <w:rPr>
          <w:u w:val="single"/>
          <w:rtl/>
        </w:rPr>
      </w:pPr>
      <w:r w:rsidRPr="00C10031">
        <w:rPr>
          <w:u w:val="single"/>
          <w:rtl/>
        </w:rPr>
        <w:t>שולחן ערוך הרב יורה דעה הלכות תלמוד תורה קונטרס אחרון פרק ג הערה א</w:t>
      </w:r>
    </w:p>
    <w:p w14:paraId="6B462807" w14:textId="77777777" w:rsidR="00C10031" w:rsidRDefault="00C10031" w:rsidP="00C10031">
      <w:pPr>
        <w:autoSpaceDE w:val="0"/>
        <w:autoSpaceDN w:val="0"/>
        <w:adjustRightInd w:val="0"/>
        <w:jc w:val="both"/>
        <w:rPr>
          <w:rtl/>
        </w:rPr>
      </w:pPr>
      <w:r>
        <w:rPr>
          <w:rtl/>
        </w:rPr>
        <w:t>והנה חילוק זה שבין מצות ידיעת התורה כולה למצות והגית בו יומם ולילה (שזו נדחית מפני מצות עשה שאי אפשר לעשות[ה] ע"י אחרים ולא מצות ידיעת התורה דעדיפא מינה), הוזכר ג"כ בתוספות דמנחות דף ס"ד ע"ב ד"ה ארור כו' לענין לימוד חכמת יונית, דמי שלמד כבר כל התורה כולה כבן דמא שרי ליה דוקא [ולא למי שלא למד עדיין], למ"ד דבק"ש שחרית וערבית קיים לא ימ[ו]ש, והיינו רשב"י במנחות דף צ"ט. והשתא אתי שפיר דלא קשה מידי קושיית יפה מראה דברי רשב"י אהדדי, דבריש פ"ו דברכות פליג רשב"י אר' ישמעאל דאמר יכול דברים ככתבם כו', ע"ש בפ"ק דפאה שהניח בצ"ע. ולפי מ"[ש] בשם התוספות אתי שפיר, דבברכות מיירי בתחלת לימודו שלא למד עדיין כל התורה כולה, כדקאמר התם תורה מה תהא עליה, פירוש שלא יוכל לבא לעולם לידי ידיעת התורה כולה כשיחרוש בשעת חרישה וזורע כו', ע"ש דבהכי מיירי כל הסוגיא עלתה בידם כו' זה וזה נתקיים כו' זה וזה לא נתקיים כו', דהיינו ידיעת התורה כולה, כמו תלמודו מתקיים בידו דפרק ה' דעירובין. ובמנחות מיירי דומיא דבן דמא (שסמכו ענין לו בגמ' שם) שלמד כבר כל התורה כולה ויודעה היטב, רק שצריך לקיים מצות לא ימ[ו]ש, בפרק אחד לרבי אמי ובק"ש שחרית וערבית לרשב"י, ואח"כ יכול לעסוק בחכמת יונית אם יש לו צורך בה לצרכיו (עי' יפה מראה פ"ק דפאה), מפני שקרוב למלכות, אלא שאינו צורך צבור כמ"ש התוספות שם. והוא הדין שיכול לעסוק בשאר צרכיו ומשא ומתן אחר שלמד כבר כל התורה. ואתי שפיר דלא פליג ר' שמעון אברייתא דפ"ק דקדושין דחייב ללמד את בנו אומנות, אחר שלימדו תורה, ומשמע התם דליכא מאן דפליג עלה ע"ש, ובר"ש ריש פ"ק דפאה בשם ירושלמי דר' שמעון תני ובחרת בחיים כו' (והא דמוקי ר' שמעון קרא דואספת דגנך באין עושין רצונו, היינו משום דבתחלת לימודו ע"כ מלאכתו נעשית ע"י אחרים בעושי רצונו, וא"כ אחר שלמד כל התורה בודאי ג"כ א"צ לעבוד בעצמו מאחר שיש לו כבר מי שיעשה מלאכתו). ור' ישמעאל דאסר לבן דמא ללמוד חכמת יונית, אף על גב דס"ל אפילו בתחלת לימודו הנהג בהן מנהג דרך ארץ, היינו משום דגזרו על חכמת יונית, ע"ש בתוספות במנחות ס"ד ע"ב, וביפה מראה פ"ק דפאה שנדחק מאד, ולא קשה מידי, דבאמת יש לומר דבן דמא לא רצה ללמוד יונית לצרכיו כמ"ש היפה מראה, אלא לתשובת המינים שיוכל להתוכח עמהם, שהיה דבר מצוה, או לדבר מצוה אחרת שיוכל להציל איזה ישראל כשיהיה קרוב למלכות, אלא שהיא מצוה שאפשר לעשות ע"י אחרים, כמ"ש התוס' שלא היה בו צורך צבור כל כך, ומשום הכי אסר ליה ר' ישמעאל משום לא ימוש, [ד]לא דמי כלל לאומנות שאם אין קמח כו'. ולר' שמעון דלא ימ[ו]ש יוכל לקיים בק"ש, אלא דמשום מצות ידיעת התורה אין מפסיקין למצוה שאפשר לעשותה ע"י אחרים, א"כ בן דמא שכבר למד כל התורה שרי ליה. וכן לר' שמואל בר נחמני במנחות. ומשום הכי קאמר ופליגא דרשב"נ כו', ע"ש דלא כיפה מראה. והשתא אתי שפיר דלא קשה מידי הא דהלל מחייב את העניים לרשב"י דבק"ש קיים לא ימוש. וגם א"כ איפה איה עונש המר והחמור על ביטול תורה שבכל הש"ס ומדרשים ומדרשי רשב"י על כולן, ובמקדש ראשון ויתר הקדוש ברוך הוא כו' ולא ויתר כו'. וגם השוכח דבר אחד למה מתחייב יותר מאלו לא למד כלל.</w:t>
      </w:r>
    </w:p>
    <w:p w14:paraId="1FD5F7E5" w14:textId="7D7A7CB1" w:rsidR="00C10031" w:rsidRDefault="00C10031" w:rsidP="00C10031">
      <w:pPr>
        <w:autoSpaceDE w:val="0"/>
        <w:autoSpaceDN w:val="0"/>
        <w:adjustRightInd w:val="0"/>
        <w:jc w:val="both"/>
        <w:rPr>
          <w:rtl/>
        </w:rPr>
      </w:pPr>
      <w:r>
        <w:rPr>
          <w:rtl/>
        </w:rPr>
        <w:lastRenderedPageBreak/>
        <w:t>ומיהו זה דוחק קצת לומר דרשב"י דאמר סתם אפילו לא קרא אלא ק"ש כו' מיירי דוקא דומיא דבן דמא שלמד כל התורה, אלא מיירי בסתם כל בני אדם דלאו בר הכי הוא להיות ת"ח. כדאיתא בהדיא במדרש תלים הובאה בילקוט שם דמיירי בבעלי בתים שאין להם פנאי. ועיין מגילה דף ו' דלאוקומי גירסא סייעתא דשמיא הוא ויש יגע ואינו מוצא, ולא עליו תלונות רשב"י תורה מה תהא עליה, אלא על מי שיוכל להצליח בלימודו להתקיים בידו אם היה יגע כראוי ולא ינהוג מנהג דרך ארץ, אבל מי שאין מצליח ואין תלמודו מתקיים בידו לעולם גם אם יקיים לא ימוש דברים ככתבם, מודה רשב"י שיכול לנהוג מנהג דרך ארץ, וכל שכן בבעלי מקרא או אפילו בעלי משנה לבדה שאין דעתם יפה ללמוד התלמוד שהוא טעם המצוות, דודאי לא מיירי בהו רשב"י בפ"ו דברכות, דקאמר תורה מה תהא עליה, מאחר דנקרא בור, אלא במנחות מיירי בהו. והא דקתני סתמא, משום שהדין דין אמת גם בת"ח שלמד כבר כל התורה לרשב"י, שיכול לפעמים לעסוק כל היום בדרך ארץ באקראי, אבל לא בקביעות, פן ישכח דבר אחד ממשנתו, ומשום הכי נתיירא בן עזאי מרחיים בצוארו.</w:t>
      </w:r>
    </w:p>
    <w:p w14:paraId="72FFCCBA" w14:textId="77777777" w:rsidR="002E2049" w:rsidRDefault="002E2049" w:rsidP="002E2049">
      <w:pPr>
        <w:autoSpaceDE w:val="0"/>
        <w:autoSpaceDN w:val="0"/>
        <w:adjustRightInd w:val="0"/>
        <w:jc w:val="both"/>
        <w:rPr>
          <w:rtl/>
        </w:rPr>
      </w:pPr>
    </w:p>
    <w:p w14:paraId="5A5DF34E" w14:textId="77777777" w:rsidR="002E2049" w:rsidRPr="00363F31" w:rsidRDefault="002E2049" w:rsidP="002E2049">
      <w:pPr>
        <w:autoSpaceDE w:val="0"/>
        <w:autoSpaceDN w:val="0"/>
        <w:adjustRightInd w:val="0"/>
        <w:jc w:val="both"/>
        <w:rPr>
          <w:u w:val="single"/>
          <w:rtl/>
        </w:rPr>
      </w:pPr>
      <w:r w:rsidRPr="00363F31">
        <w:rPr>
          <w:u w:val="single"/>
          <w:rtl/>
        </w:rPr>
        <w:t>קרן אורה מסכת מנחות דף צט עמוד ב</w:t>
      </w:r>
    </w:p>
    <w:p w14:paraId="614BDB5D" w14:textId="77777777" w:rsidR="002E2049" w:rsidRDefault="002E2049" w:rsidP="002E2049">
      <w:pPr>
        <w:autoSpaceDE w:val="0"/>
        <w:autoSpaceDN w:val="0"/>
        <w:adjustRightInd w:val="0"/>
        <w:jc w:val="both"/>
        <w:rPr>
          <w:rtl/>
        </w:rPr>
      </w:pPr>
      <w:r>
        <w:rPr>
          <w:rtl/>
        </w:rPr>
        <w:t>שם גמרא, אמר ר"י משום רשב"י אפילו לא קרא כו' ור' ישמעאל לדמה בן נתינא צא ובדוק כו'. לכאורה איכא למירמי אהדדי פלוגתייהו הכא אהא דפליגי בברכות (ל"ה ע"ב), דהתם אמר ר"ש אדם חורש כו' תורה מה תהא עלי', הרי דס"ל דהחיוב לעסוק בה לבד, והכא אמר דקיים המצוה בק"ש לחוד, ור"י דאמר התם הנהג בהם מנהג דרך ארץ אמר הכא צא ובדוק כו', אבל עיקרן של דברים כך הם, דהכל מודים (בתכלית) [דתכלית] בריאת נפש האדם בעה"ז הוא לעבוד את ה' לבד, בל יפעל שום פעולה גשמית, וכמש"נ (בראשית ב' ט"ו) ויניחהו בג"ע לעבדה ולשמרה ואמרו ז"ל (עיין ב"ר ט"ז, ד') מצות עשה ול"ת, כי לזו העבודה לבד נברא, לא הי' נצרך לעבודה אחרת לצורך מחייתו הגשמית, כי הי' מושפע מכל טוב ע"י שלוחים טובים, כי כל הברואים זולתו נבראו לשמשו, ואפילו צבא מעלה, כאמרם ז"ל (סנהדרין נ"ט ע"ב) מה"ש היו צולין (לי) [לו] כו' אבל כ"ז בהיותו על שלימותו ואין לו חפץ בדברים גשמיים כמו קודם החטא, ואח"כ בפסוק זוהמת החטא הראשון במעמד הקדוש הר סיני נאמר ג"כ ואתם תהיו לי ממלכת כהנים, ולא בא אל התיקון השלם בכלל נפש האדם עד עת קץ לטוב, כמש"נ (ישעיה ס"א, ו') ואתם כהני ה' תקראו ואז (אשלם) [יושלם] רצון עליון ב"ה בתכלית בריאת האדם ושלימות פעולתו, אבל עתה אינו שלם בתכלית בריאתו, כי לא נפרד בכלל מזוהמת הגשם, ומוכרח הוא לעבוד גם את עצמו מעט לחרוש ולזרוע, אך עכ"ז באפשרות גם בזה להגיע אל תכלית ושלימות, אם הוא אינו מרבה בעבודת הגשם אלא הכרחית הגדולה תתרצה בזה נפשו היקרה ג"כ, אם (רואין) [כי אין] זה לפי כבודה, כי קדושה היא אצולה ממרום ואין לה חפץ בעבודת הגשם, אבל אחרי שלא יתפעל זאת כ"א בשביל חפצה הטוב למען יוכל להגות רוב העת בתורה ובעבודת שמים מחמת ההכרח תמחול על כבודה בזה, וכזאת היא הנהגת רובי השלמים טרם בא עת התיקון השלם, וז"ש ר"י הנהג בהם מנהג ד"א.</w:t>
      </w:r>
    </w:p>
    <w:p w14:paraId="362B6B6F" w14:textId="77777777" w:rsidR="002E2049" w:rsidRDefault="002E2049" w:rsidP="002E2049">
      <w:pPr>
        <w:autoSpaceDE w:val="0"/>
        <w:autoSpaceDN w:val="0"/>
        <w:adjustRightInd w:val="0"/>
        <w:jc w:val="both"/>
        <w:rPr>
          <w:rtl/>
        </w:rPr>
      </w:pPr>
      <w:r>
        <w:rPr>
          <w:rtl/>
        </w:rPr>
        <w:t>אך גם זו אינו מן הנמנע גם עתה להיות יחידים ושרידים אשר יבאו בשלימותם אל שלימות האמת ורצון עליון, אשר יהי' חפשי' לגמרי מעבודת הגשם, ויעשה מלאכתן ע"י אחרים, אבל לא רבים הם, וז"ש ר"ש אדם חורש כו' תורה מה תהא עלי', יכוין כ"א ח"ו לא ימצא בקרב ישראל יחידים אשר הם בתכלית המעלה להיות מובדל וחפשי מכל עניני הגשם תורה מה תהא עליה, ע"י מה יעמוד התקשרות חבל אור התורה על ישראל, אם לא ע"י יחידים אלו אשר הם מקושרים ומדובקים באהבתה בכל עת, וע"י תשכון אורה גם על רוחי השלימים אשר אין אהבתם אליה גדולה כ"כ, ונפרדים מאתה על רגעים הכרחים, עכ"ז תקשר גם עמם אהבה, אחרי מצינו לה משכן כחפצה בשרידים אשר המה לא יתפרדו מאתה גם על רגע קטן, ועל אלו אמר רשב"י (סוכה מ"ה ע"ב) ראיתי בני (אדם) עלי' והמה מועטים, כי הם יקראו בשם בני עלי', כי אין משכנם בעוה"ז ועניניו, וכן אמרו הרבה עשו כרשב"י (ברכות ל"ה ע"ב) וא"כ אין כאן מחלוקת, ר"ש אומר על שלימות האמתי משלימי רצון עליון ב"ה כחפץ בריאותו, ור"י אמר על רובי השלימים עתה, אשר גם הם צדיקים גמורים.</w:t>
      </w:r>
    </w:p>
    <w:p w14:paraId="3AC54356" w14:textId="77777777" w:rsidR="002E2049" w:rsidRDefault="002E2049" w:rsidP="002E2049">
      <w:pPr>
        <w:autoSpaceDE w:val="0"/>
        <w:autoSpaceDN w:val="0"/>
        <w:adjustRightInd w:val="0"/>
        <w:jc w:val="both"/>
        <w:rPr>
          <w:rtl/>
        </w:rPr>
      </w:pPr>
      <w:r>
        <w:rPr>
          <w:rtl/>
        </w:rPr>
        <w:t>אבל יש עוד חלק אחד בישראל יקראו בשם ע"ה, היינו בעלי עבודה בצרכיהם, לא על דרך ארעי, כ"א מבלין רוב ימיהם בזה, ולא זו בלבד הוי בכלל ע"ה אלא הלכה (באחרים) [כאחרים] (שם מ"ז ע"ב) דאפילו קרא ושנה ולא שימש ת"ח הוי ע"ה, והענין כי עיקר שלימות התורה להביא אל אהבת ודביקות הבורא ב"ה, ושימוש ת"ח הוא בכלל, כמשאז"ל (כתובות קי"א ע"ב עיין שם) ואתם הדבקים כו' וכי אפשר כו' אלא הדבק בחכמים ותלמידיהם, ומי שאינו רוצה בשימושן הוא מצד שלא זכה לתכלית לימוד', ותורתו הוא מן השפה לחוץ, ועיקר התקשרות נפשו הוא בחפצים הגשמיים בלי הרגשת אמונה, ע"כ גם זה יקרא בשם בלתי מאמין, ע"כ בא רשב"י ואמר בתקנתם כי באמת גם הם גידולי עץ החיים ונקראים עלי האילן, וכמאמרם ז"ל (חולין צ"ב ע"א) ליבעי רחמי אתכליא על עליא, ועליהם אמר אפילו לא קרא אלא ק"ש שחרית וערבית, הכוונה כי עכ"פ ערב ובקר יקבלו עליהם עול מלכות שמים באהבה, ומזה יקבלו גם הם שפעם הטוב להתאחד העלה עם הפרי לינק מעץ החיים, את כל זה ביארו ז"ל דרכי התורה לכ"א כפי מדרגתו, וזש"א ז"ל אסור לאומרו או מצוה לאומרו, כי באמת הדבר שקול, כי מי שהוא מקבל עליו עול מלכות שמים ערב ובוקר באהבה מצוה לו לאומרו, אבל יש חשש בזה כי פן יעלה על לבו כי יצא בזה, וכל היום יהיה חפשי לעשות מה שלבו חפץ, וישרים דרכי ה'.</w:t>
      </w:r>
      <w:r>
        <w:rPr>
          <w:rFonts w:hint="cs"/>
          <w:rtl/>
        </w:rPr>
        <w:t>..</w:t>
      </w:r>
    </w:p>
    <w:p w14:paraId="553699F9" w14:textId="77777777" w:rsidR="008B3133" w:rsidRDefault="008B3133" w:rsidP="00C10031">
      <w:pPr>
        <w:autoSpaceDE w:val="0"/>
        <w:autoSpaceDN w:val="0"/>
        <w:adjustRightInd w:val="0"/>
        <w:jc w:val="both"/>
        <w:rPr>
          <w:rtl/>
        </w:rPr>
      </w:pPr>
    </w:p>
    <w:p w14:paraId="59D1AB74" w14:textId="77777777" w:rsidR="00F62D65" w:rsidRPr="00F62D65" w:rsidRDefault="00F62D65" w:rsidP="00F62D65">
      <w:pPr>
        <w:autoSpaceDE w:val="0"/>
        <w:autoSpaceDN w:val="0"/>
        <w:adjustRightInd w:val="0"/>
        <w:jc w:val="both"/>
        <w:rPr>
          <w:u w:val="single"/>
          <w:rtl/>
        </w:rPr>
      </w:pPr>
      <w:r w:rsidRPr="00F62D65">
        <w:rPr>
          <w:u w:val="single"/>
          <w:rtl/>
        </w:rPr>
        <w:t>שפת אמת מסכת מנחות דף צט עמוד ב</w:t>
      </w:r>
    </w:p>
    <w:p w14:paraId="1F1FF0C9" w14:textId="5BAB7880" w:rsidR="00F62D65" w:rsidRDefault="00F62D65" w:rsidP="00F62D65">
      <w:pPr>
        <w:autoSpaceDE w:val="0"/>
        <w:autoSpaceDN w:val="0"/>
        <w:adjustRightInd w:val="0"/>
        <w:jc w:val="both"/>
        <w:rPr>
          <w:rtl/>
        </w:rPr>
      </w:pPr>
      <w:r>
        <w:rPr>
          <w:rtl/>
        </w:rPr>
        <w:t>שם בגמ' מה ללמוד חכמת יונית צ"ע אי אין צורך בזו החכמה תיפוק לי' דאסור מטעם ודברת בם ולא בדברים אחרים כדאמרינן ביומא (י"ט ב) השח שיחת חולין עובר בעשה ול"ת ואי אית בי' צורך א"כ הלא יפה ת"ת עם ד"א תנן ור"י עצמו ס"ל בברכות (ל"ה ב) גבי ואספת דגנך הנהג בהם מנהג דרך ארץ ואפשר דהקפידה בחכמת יונית שהוא עיון והוי בכלל ולא יסורו מלבבך שהעיון בדברים אחרים מבטל והגית בו יומם ולילה שעיקר הגיון בעיון ומחשבת הלב:</w:t>
      </w:r>
    </w:p>
    <w:p w14:paraId="522E43DE" w14:textId="77777777" w:rsidR="00F62D65" w:rsidRDefault="00F62D65" w:rsidP="00F62D65">
      <w:pPr>
        <w:autoSpaceDE w:val="0"/>
        <w:autoSpaceDN w:val="0"/>
        <w:adjustRightInd w:val="0"/>
        <w:jc w:val="both"/>
        <w:rPr>
          <w:rtl/>
        </w:rPr>
      </w:pPr>
    </w:p>
    <w:p w14:paraId="3EF8FD71" w14:textId="77777777" w:rsidR="007E7D31" w:rsidRPr="007E7D31" w:rsidRDefault="007E7D31" w:rsidP="007E7D31">
      <w:pPr>
        <w:autoSpaceDE w:val="0"/>
        <w:autoSpaceDN w:val="0"/>
        <w:adjustRightInd w:val="0"/>
        <w:jc w:val="both"/>
        <w:rPr>
          <w:u w:val="single"/>
          <w:rtl/>
        </w:rPr>
      </w:pPr>
      <w:r w:rsidRPr="007E7D31">
        <w:rPr>
          <w:u w:val="single"/>
          <w:rtl/>
        </w:rPr>
        <w:lastRenderedPageBreak/>
        <w:t>יד דוד מסכת מנחות דף צט עמוד ב</w:t>
      </w:r>
    </w:p>
    <w:p w14:paraId="01EFC84D" w14:textId="6EF96D94" w:rsidR="007E7D31" w:rsidRDefault="007E7D31" w:rsidP="007E7D31">
      <w:pPr>
        <w:autoSpaceDE w:val="0"/>
        <w:autoSpaceDN w:val="0"/>
        <w:adjustRightInd w:val="0"/>
        <w:jc w:val="both"/>
        <w:rPr>
          <w:rtl/>
        </w:rPr>
      </w:pPr>
      <w:r>
        <w:rPr>
          <w:rtl/>
        </w:rPr>
        <w:t>אפילו לא קרא אדם אלא ק"ש שחרית וערבית וכו'. ומקשו הכא דר"ש אדר"ש ור"י אדר"י, דהא בריש פרק כיצד מברכין [ברכות לה, ב] דרבי ישמעאל אמר יכול דברים ככתבן ת"ל ואספת דגנך [דברים יא, יד], ור"ש סבר דברים ככתבן רק אם אין עושין רצונו של מקום מלאכתו נעשית ע"י עצמן, הרי דלר"ש קרא בדוקא ולר"י לאו דוקא, והכא אמרינן איפכא. והנה דרבי ישמעאל ל"ק, דכל הכרח של רבי ישמעאל הוא מואספת דגנך, הנהג בהם מנהג דרך ארץ, וזה דוקא לענין מלאכות הצריכות, אבל ללמוד חכמת יונית ודאי דבר שאינו צריך הוא ואינו תועלת לא לעולם הזה ולא לעולם הבא, ונגד זה ודאי צריך לקיים לא ימוש [יהושע א, ח], אמנם דר"ש ודאי קשיא. ונראה דאף ר"ש לא קאמר התם דכל שלא הגה בתורה יומם ולילה מבלי הפסק לא קיים כלל לא ימוש, דגם הוא מודה בזה, אלא דבהא נחלקו, דרבי ישמעאל סבר דמתחלה כשנאמר לא ימוש לא היתה כוונת הבורא שלא יעשו שום מלאכה אלא הכוונה היתה כשיהיו פנוים ממלאכתן, ולעומת זה נאמר ואספת דגנך שאמר הקדוש ברוך הוא שיעשו ג"כ מלאכה עם התורה, אבל רשב"י סבר דכשנאמר לא ימוש היתה כוונת הקדוש ברוך הוא שיעשו רצונו ויוכלו לקיים לא ימוש כמשמעו, ואספת דגנך לא נאמר אלא כשאין עושין רצונו של מקום, ומ"מ זה לא נאמר על כל יחיד ויחיד אלא לישראל בכלל כשעושין רצונו של מקום, אבל אם אין ישראל עושין רצונו של מקום אם יחיד יאמר אני אסמוך על הא דרשב"י ואניח הכל לקיים לא ימוש לא יעלה [בידו], וזה שאמר הרבה עשו כרשב"י ולא עלתה בידם, וזה אפילו רשב"י מודה, נמצא לא ימוש לדברי רשב"י נאמר בשני פנים, לא ימוש ממש כשעושין רצונו, וגם לא ימוש כפי מה שאפשר לכל אחד ואחד אם אין עושין רצונו, והכא מיירי בזמן שלא היו עושין רצונו של מקום כל כך שמלאכתן נעשית ע"י אחרים, ולהכי כשרבתה הטרדה עליו עד שלא קרא אלא ק"ש נמי קיים לא ימוש, ורשב"י אינו חולק על הא דאמרו באבות [פ"ב מ"ב] כל תורה שאין עמה מלאכה סופה בטלה, וכה"ג אמרו [שם] יפה תלמוד תורה עם דרך ארץ, דכל זה מיירי כשאין עושין רצונו של מקום לרשב"י. וראיתי בברכי יוסף חי"ד דף י"ט [סי' רמ"ו סק"א] בשם הש"ך [סי' רמו ס"ק א] שהביא הנוסחא ר"י משום ר"ש בן יהוצדק וא"כ ניחא ע"ש. ואילו היה נמצא כן בש"ס ישן בודאי היינו יכולין לומר דנוסחא זו עיקר, אבל כיון דבכל הנוסחאות של ש"ס הישנים נדפס ר"ש בן יוחאי, והש"ך לא כתב כן בשם ש"ס כ"י, בודאי טעות הוא בש"ך, כי היה כתוב בר"ת ב"י, והמדפיס חשב שהוא בן יהוצדק, ובאמת ליתא. וע"ש בברכי יוסף בארוכה, ובשונה הלכות ח"א דף ה' ע"ב [ברכות ד"ה ונראה במה], וביצחק ירנן דף ע"ה ע"ג [פ"א ממגילה ה"ג], ומ"ש בנדרים דף ח, א, ומה שציינתי בברכות שם, ובחקרי לב ח"א דף ט' [או"ח סימן ט].</w:t>
      </w:r>
    </w:p>
    <w:p w14:paraId="220200EF" w14:textId="77777777" w:rsidR="002E2049" w:rsidRDefault="002E2049" w:rsidP="007E7D31">
      <w:pPr>
        <w:autoSpaceDE w:val="0"/>
        <w:autoSpaceDN w:val="0"/>
        <w:adjustRightInd w:val="0"/>
        <w:jc w:val="both"/>
        <w:rPr>
          <w:rtl/>
        </w:rPr>
      </w:pPr>
    </w:p>
    <w:p w14:paraId="4B5445F5" w14:textId="77777777" w:rsidR="00FB2EB9" w:rsidRPr="00363F31" w:rsidRDefault="00FB2EB9" w:rsidP="00FB2EB9">
      <w:pPr>
        <w:autoSpaceDE w:val="0"/>
        <w:autoSpaceDN w:val="0"/>
        <w:adjustRightInd w:val="0"/>
        <w:jc w:val="both"/>
        <w:rPr>
          <w:u w:val="single"/>
          <w:rtl/>
        </w:rPr>
      </w:pPr>
      <w:r w:rsidRPr="00363F31">
        <w:rPr>
          <w:u w:val="single"/>
          <w:rtl/>
        </w:rPr>
        <w:t>חתם סופר מסכת סוכה דף לו עמוד א</w:t>
      </w:r>
    </w:p>
    <w:p w14:paraId="24A4FBA7" w14:textId="2E1332F1" w:rsidR="002E2049" w:rsidRDefault="00FB2EB9" w:rsidP="002E2049">
      <w:pPr>
        <w:autoSpaceDE w:val="0"/>
        <w:autoSpaceDN w:val="0"/>
        <w:adjustRightInd w:val="0"/>
        <w:jc w:val="both"/>
        <w:rPr>
          <w:rtl/>
        </w:rPr>
      </w:pPr>
      <w:r>
        <w:rPr>
          <w:rtl/>
        </w:rPr>
        <w:t xml:space="preserve">דומה לכושי תנן. שמעתי ממ"ו הפלא"ה זצ"ל בהא דפליגי רשב"י ור' ישמעאל ר"פ כיצד מברכין ומסקי' הרבה עשו כרשב"י ולא עלתה בידם אמר הוא ז"ל שעשו כרשב"י ולא רשב"י ממש דודאי מי שכוונתו לשם ה' הבוחן מחשבותיו ויודע עשתונותיו בודאי יעלה בידו אלא הם עשו כרשב"י נדמו לו ולא בעצם תוכניותם ע"כ לא עלתה בידם ואמר היינו דאמרי הכא אתרוג הכושי היינו הצדיק המשונה במעשיו ככושי המשונה בעורו הוא כשר אך דומה לכושי שרוצה לדמות עצמו לרשב"י זה פסול כי לא עלתה בידו ע"כ דברי הרב ודפח"ח. מכאן ואילך תוספת דברי תלמידו הפעוט כמוני נלע"ד רבי ישמעאל נמי לא אמר מקרא ואספת דגנך אלא בא"י ורוב ישראל שרויין שהעבודה בקרקע גופה מצוה משום יישוב א"י ולהוציא פירותי' הקדושי' ועל זה ציותה התורה ואספת דגנך ובועז זורה גורן השעורי' הלילה משום מצוה וכאלו תאמר לא אניח תפילין מפני שאני עוסק בתורה ה"נ לא יאמר לא אאסוף דגני מפני עסק התורה ואפשר אפילו שארי אומניו' שיש בהם ישוב העולם הכל בכלל מצוה אבל כשאנו מפוזרי' בעו"ה בין או"ה וכל שמרבה העולם יישוב מוסיף עבודת ה' חורבן מודה ר"י לרשב"י וע"ז אנו סומכי' על ר' נהוראי במתני' סוף קידושין מניח אני כל אומניות שבעולם ואיני מלמד בני אלא תורה היינו בח"ל וכנ"ל והיינו דמחדש רבא באתרוג הכושי אפי' אינו נדמה אלא כושי ממש דהיינו רשב"י וחבריו האמתיים מ"מ הא לן והא להו לבני בבל כשר ולבני א"י פסול דבעי' יישוב א"י ע"י ישראל. </w:t>
      </w:r>
    </w:p>
    <w:p w14:paraId="418880D4" w14:textId="3B823C81" w:rsidR="00FB2EB9" w:rsidRPr="003E2DCB" w:rsidRDefault="008113D5" w:rsidP="002E2049">
      <w:pPr>
        <w:autoSpaceDE w:val="0"/>
        <w:autoSpaceDN w:val="0"/>
        <w:adjustRightInd w:val="0"/>
        <w:jc w:val="both"/>
        <w:rPr>
          <w:rtl/>
        </w:rPr>
      </w:pPr>
      <w:r w:rsidRPr="008113D5">
        <w:rPr>
          <w:noProof/>
          <w:rtl/>
        </w:rPr>
        <w:drawing>
          <wp:inline distT="0" distB="0" distL="0" distR="0" wp14:anchorId="33B84F8C" wp14:editId="1D71AFFD">
            <wp:extent cx="5731057" cy="3275198"/>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76" b="2847"/>
                    <a:stretch/>
                  </pic:blipFill>
                  <pic:spPr bwMode="auto">
                    <a:xfrm>
                      <a:off x="0" y="0"/>
                      <a:ext cx="5731510" cy="3275457"/>
                    </a:xfrm>
                    <a:prstGeom prst="rect">
                      <a:avLst/>
                    </a:prstGeom>
                    <a:noFill/>
                    <a:ln>
                      <a:noFill/>
                    </a:ln>
                    <a:extLst>
                      <a:ext uri="{53640926-AAD7-44D8-BBD7-CCE9431645EC}">
                        <a14:shadowObscured xmlns:a14="http://schemas.microsoft.com/office/drawing/2010/main"/>
                      </a:ext>
                    </a:extLst>
                  </pic:spPr>
                </pic:pic>
              </a:graphicData>
            </a:graphic>
          </wp:inline>
        </w:drawing>
      </w:r>
    </w:p>
    <w:sectPr w:rsidR="00FB2EB9" w:rsidRPr="003E2DCB" w:rsidSect="002E2049">
      <w:footerReference w:type="default" r:id="rId9"/>
      <w:type w:val="continuous"/>
      <w:pgSz w:w="11906" w:h="16838" w:code="9"/>
      <w:pgMar w:top="720" w:right="864" w:bottom="1152" w:left="86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DDB5" w14:textId="77777777" w:rsidR="0036608E" w:rsidRDefault="0036608E">
      <w:r>
        <w:separator/>
      </w:r>
    </w:p>
  </w:endnote>
  <w:endnote w:type="continuationSeparator" w:id="0">
    <w:p w14:paraId="1B9DAFDD" w14:textId="77777777" w:rsidR="0036608E" w:rsidRDefault="0036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3D61" w14:textId="77777777" w:rsidR="0036608E" w:rsidRDefault="0036608E">
      <w:r>
        <w:separator/>
      </w:r>
    </w:p>
  </w:footnote>
  <w:footnote w:type="continuationSeparator" w:id="0">
    <w:p w14:paraId="5A6854E2" w14:textId="77777777" w:rsidR="0036608E" w:rsidRDefault="0036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6</cp:revision>
  <cp:lastPrinted>2022-09-22T05:54:00Z</cp:lastPrinted>
  <dcterms:created xsi:type="dcterms:W3CDTF">2023-08-28T11:09:00Z</dcterms:created>
  <dcterms:modified xsi:type="dcterms:W3CDTF">2023-08-28T22:52:00Z</dcterms:modified>
</cp:coreProperties>
</file>