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6BA9" w14:textId="484A9958" w:rsidR="000C6FBD" w:rsidRPr="00EE1B50" w:rsidRDefault="000C6FBD" w:rsidP="00EE1B50">
      <w:pPr>
        <w:spacing w:line="360" w:lineRule="auto"/>
        <w:jc w:val="center"/>
        <w:rPr>
          <w:rFonts w:ascii="Narkisim" w:hAnsi="Narkisim" w:cs="Narkisim"/>
          <w:sz w:val="26"/>
          <w:szCs w:val="26"/>
          <w:lang w:val="en-CA"/>
        </w:rPr>
      </w:pPr>
      <w:proofErr w:type="spellStart"/>
      <w:r w:rsidRPr="00EE1B50">
        <w:rPr>
          <w:rFonts w:ascii="Narkisim" w:hAnsi="Narkisim" w:cs="Narkisim"/>
          <w:sz w:val="26"/>
          <w:szCs w:val="26"/>
          <w:lang w:val="en-CA"/>
        </w:rPr>
        <w:t>Parshat</w:t>
      </w:r>
      <w:proofErr w:type="spellEnd"/>
      <w:r w:rsidRPr="00EE1B50">
        <w:rPr>
          <w:rFonts w:ascii="Narkisim" w:hAnsi="Narkisim" w:cs="Narkisim"/>
          <w:sz w:val="26"/>
          <w:szCs w:val="26"/>
          <w:lang w:val="en-CA"/>
        </w:rPr>
        <w:t xml:space="preserve"> </w:t>
      </w:r>
      <w:proofErr w:type="spellStart"/>
      <w:r w:rsidRPr="00EE1B50">
        <w:rPr>
          <w:rFonts w:ascii="Narkisim" w:hAnsi="Narkisim" w:cs="Narkisim"/>
          <w:sz w:val="26"/>
          <w:szCs w:val="26"/>
          <w:lang w:val="en-CA"/>
        </w:rPr>
        <w:t>Pekudei</w:t>
      </w:r>
      <w:proofErr w:type="spellEnd"/>
    </w:p>
    <w:p w14:paraId="4888925E" w14:textId="46B78EEE" w:rsidR="000C6FBD" w:rsidRPr="00EE1B50" w:rsidRDefault="000C6FBD" w:rsidP="00EE1B50">
      <w:pPr>
        <w:spacing w:line="360" w:lineRule="auto"/>
        <w:jc w:val="center"/>
        <w:rPr>
          <w:rFonts w:ascii="Narkisim" w:hAnsi="Narkisim" w:cs="Narkisim"/>
          <w:b/>
          <w:bCs/>
          <w:sz w:val="26"/>
          <w:szCs w:val="26"/>
          <w:rtl/>
        </w:rPr>
      </w:pPr>
      <w:r w:rsidRPr="00EE1B50">
        <w:rPr>
          <w:rFonts w:ascii="Narkisim" w:hAnsi="Narkisim" w:cs="Narkisim"/>
          <w:b/>
          <w:bCs/>
          <w:sz w:val="26"/>
          <w:szCs w:val="26"/>
          <w:rtl/>
        </w:rPr>
        <w:t>משכן משכן העדות</w:t>
      </w:r>
    </w:p>
    <w:p w14:paraId="04105C9C" w14:textId="77777777" w:rsidR="000C6FBD" w:rsidRPr="00EE1B50" w:rsidRDefault="000C6FBD" w:rsidP="00EE1B50">
      <w:pPr>
        <w:pStyle w:val="ListParagraph"/>
        <w:numPr>
          <w:ilvl w:val="0"/>
          <w:numId w:val="1"/>
        </w:numPr>
        <w:bidi/>
        <w:spacing w:after="0" w:line="360" w:lineRule="auto"/>
        <w:jc w:val="both"/>
        <w:rPr>
          <w:rFonts w:ascii="Narkisim" w:hAnsi="Narkisim" w:cs="Narkisim"/>
          <w:sz w:val="26"/>
          <w:szCs w:val="26"/>
          <w:lang w:val="en-CA"/>
        </w:rPr>
      </w:pPr>
      <w:r w:rsidRPr="00EE1B50">
        <w:rPr>
          <w:rFonts w:ascii="Narkisim" w:hAnsi="Narkisim" w:cs="Narkisim"/>
          <w:sz w:val="26"/>
          <w:szCs w:val="26"/>
          <w:rtl/>
          <w:lang w:val="en-CA"/>
        </w:rPr>
        <w:t>רש"י שמות ל"ח:כ"א</w:t>
      </w:r>
    </w:p>
    <w:p w14:paraId="02BD8AA4" w14:textId="77777777" w:rsidR="000C6FBD" w:rsidRPr="00EE1B50" w:rsidRDefault="000C6FBD" w:rsidP="00EE1B50">
      <w:pPr>
        <w:bidi/>
        <w:spacing w:after="0" w:line="360" w:lineRule="auto"/>
        <w:jc w:val="both"/>
        <w:rPr>
          <w:rFonts w:ascii="Narkisim" w:hAnsi="Narkisim" w:cs="Narkisim"/>
          <w:sz w:val="26"/>
          <w:szCs w:val="26"/>
          <w:lang w:val="en-CA"/>
        </w:rPr>
      </w:pPr>
      <w:r w:rsidRPr="00EE1B50">
        <w:rPr>
          <w:rFonts w:ascii="Narkisim" w:hAnsi="Narkisim" w:cs="Narkisim"/>
          <w:sz w:val="26"/>
          <w:szCs w:val="26"/>
          <w:rtl/>
          <w:lang w:val="en-CA"/>
        </w:rPr>
        <w:t>אלה פקודי – בפרשה זו נאמרו ונמנו כל משקל נדבת המשכן לכסף ולזהב ולנחשת, ונמנו כל כליו וכל עבודתו.</w:t>
      </w:r>
    </w:p>
    <w:p w14:paraId="3C7C715F" w14:textId="77777777" w:rsidR="000C6FBD" w:rsidRPr="00EE1B50" w:rsidRDefault="000C6FBD" w:rsidP="00EE1B50">
      <w:pPr>
        <w:bidi/>
        <w:spacing w:after="0" w:line="360" w:lineRule="auto"/>
        <w:jc w:val="both"/>
        <w:rPr>
          <w:rFonts w:ascii="Narkisim" w:hAnsi="Narkisim" w:cs="Narkisim"/>
          <w:sz w:val="26"/>
          <w:szCs w:val="26"/>
          <w:lang w:val="en-CA"/>
        </w:rPr>
      </w:pPr>
      <w:r w:rsidRPr="00EE1B50">
        <w:rPr>
          <w:rFonts w:ascii="Narkisim" w:hAnsi="Narkisim" w:cs="Narkisim"/>
          <w:sz w:val="26"/>
          <w:szCs w:val="26"/>
          <w:rtl/>
          <w:lang w:val="en-CA"/>
        </w:rPr>
        <w:t>המשכן משכן – שני פעמים, רמז למקדש שנתמשכן בשני חורבנין על עוונותיהם של ישראל.</w:t>
      </w:r>
    </w:p>
    <w:p w14:paraId="4F2D6979" w14:textId="0D162169" w:rsidR="000C6FBD" w:rsidRPr="00EE1B50" w:rsidRDefault="000C6FBD" w:rsidP="00EE1B50">
      <w:pPr>
        <w:bidi/>
        <w:spacing w:after="0" w:line="360" w:lineRule="auto"/>
        <w:jc w:val="both"/>
        <w:rPr>
          <w:rFonts w:ascii="Narkisim" w:hAnsi="Narkisim" w:cs="Narkisim"/>
          <w:sz w:val="26"/>
          <w:szCs w:val="26"/>
          <w:lang w:val="en-CA"/>
        </w:rPr>
      </w:pPr>
      <w:r w:rsidRPr="00EE1B50">
        <w:rPr>
          <w:rFonts w:ascii="Narkisim" w:hAnsi="Narkisim" w:cs="Narkisim"/>
          <w:sz w:val="26"/>
          <w:szCs w:val="26"/>
          <w:rtl/>
          <w:lang w:val="en-CA"/>
        </w:rPr>
        <w:t>משכן העדות – עדות לישראל שויתר להם על מעשה העגל, שהרי השרה שכינתו ביניהם.</w:t>
      </w:r>
    </w:p>
    <w:p w14:paraId="45CE693D" w14:textId="77777777" w:rsidR="00EE1B50" w:rsidRPr="00EE1B50" w:rsidRDefault="00EE1B50" w:rsidP="00EE1B50">
      <w:pPr>
        <w:bidi/>
        <w:spacing w:after="0" w:line="360" w:lineRule="auto"/>
        <w:jc w:val="both"/>
        <w:rPr>
          <w:rFonts w:ascii="Narkisim" w:hAnsi="Narkisim" w:cs="Narkisim"/>
          <w:sz w:val="26"/>
          <w:szCs w:val="26"/>
        </w:rPr>
      </w:pPr>
    </w:p>
    <w:p w14:paraId="616F7B43" w14:textId="05310D0D" w:rsidR="000C6FBD" w:rsidRPr="00EE1B50" w:rsidRDefault="000C6FBD" w:rsidP="00EE1B50">
      <w:pPr>
        <w:pStyle w:val="ListParagraph"/>
        <w:numPr>
          <w:ilvl w:val="0"/>
          <w:numId w:val="1"/>
        </w:numPr>
        <w:bidi/>
        <w:spacing w:after="0" w:line="360" w:lineRule="auto"/>
        <w:jc w:val="both"/>
        <w:rPr>
          <w:rFonts w:ascii="Narkisim" w:hAnsi="Narkisim" w:cs="Narkisim"/>
          <w:sz w:val="26"/>
          <w:szCs w:val="26"/>
        </w:rPr>
      </w:pPr>
      <w:r w:rsidRPr="00EE1B50">
        <w:rPr>
          <w:rFonts w:ascii="Narkisim" w:hAnsi="Narkisim" w:cs="Narkisim"/>
          <w:sz w:val="26"/>
          <w:szCs w:val="26"/>
          <w:rtl/>
        </w:rPr>
        <w:t>ר' אברהם בן הרמב"ם שמות ל"ח:כ"א</w:t>
      </w:r>
    </w:p>
    <w:p w14:paraId="0CAE2AEA" w14:textId="0CD8B546" w:rsidR="000C6FBD" w:rsidRPr="00EE1B50" w:rsidRDefault="000C6FBD" w:rsidP="00EE1B50">
      <w:pPr>
        <w:bidi/>
        <w:spacing w:after="0" w:line="360" w:lineRule="auto"/>
        <w:jc w:val="both"/>
        <w:rPr>
          <w:rFonts w:ascii="Narkisim" w:hAnsi="Narkisim" w:cs="Narkisim"/>
          <w:sz w:val="26"/>
          <w:szCs w:val="26"/>
        </w:rPr>
      </w:pPr>
      <w:r w:rsidRPr="00EE1B50">
        <w:rPr>
          <w:rFonts w:ascii="Narkisim" w:hAnsi="Narkisim" w:cs="Narkisim"/>
          <w:sz w:val="26"/>
          <w:szCs w:val="26"/>
          <w:rtl/>
        </w:rPr>
        <w:t>משכן העדת – רמז ללוחות הברית; ואמרו המפרשים על היות העדת חסר (וא"ו) שהוא רמז אל זמן קיום המשכן בקירוב כלומר ארבע מאות ושמונים שנה ואמרו שבין (בנין) המשכן שעשה משה ע"ה ו</w:t>
      </w:r>
      <w:r w:rsidRPr="00EE1B50">
        <w:rPr>
          <w:rFonts w:ascii="Tahoma" w:hAnsi="Tahoma" w:cs="Tahoma" w:hint="cs"/>
          <w:sz w:val="26"/>
          <w:szCs w:val="26"/>
          <w:rtl/>
        </w:rPr>
        <w:t>⁠</w:t>
      </w:r>
      <w:r w:rsidRPr="00EE1B50">
        <w:rPr>
          <w:rFonts w:ascii="Narkisim" w:hAnsi="Narkisim" w:cs="Narkisim"/>
          <w:sz w:val="26"/>
          <w:szCs w:val="26"/>
          <w:rtl/>
        </w:rPr>
        <w:t>(בנין) המקדש שבנה שלמה ע"ה גם כן ארבע מאות ושמונים שנה בקירוב על פי משה – כלומר שחשבון זה והבאה זו כשהובאה היו במצות השליח ע"ה;</w:t>
      </w:r>
    </w:p>
    <w:p w14:paraId="52ADA253" w14:textId="77777777" w:rsidR="00EE1B50" w:rsidRPr="00EE1B50" w:rsidRDefault="00EE1B50" w:rsidP="00EE1B50">
      <w:pPr>
        <w:bidi/>
        <w:spacing w:after="0" w:line="360" w:lineRule="auto"/>
        <w:jc w:val="both"/>
        <w:rPr>
          <w:rFonts w:ascii="Narkisim" w:hAnsi="Narkisim" w:cs="Narkisim"/>
          <w:sz w:val="26"/>
          <w:szCs w:val="26"/>
        </w:rPr>
      </w:pPr>
    </w:p>
    <w:p w14:paraId="750C2DDA" w14:textId="1E3AD943" w:rsidR="000C6FBD" w:rsidRPr="00EE1B50" w:rsidRDefault="000C6FBD" w:rsidP="00EE1B50">
      <w:pPr>
        <w:pStyle w:val="ListParagraph"/>
        <w:numPr>
          <w:ilvl w:val="0"/>
          <w:numId w:val="1"/>
        </w:numPr>
        <w:bidi/>
        <w:spacing w:after="0" w:line="360" w:lineRule="auto"/>
        <w:jc w:val="both"/>
        <w:rPr>
          <w:rFonts w:ascii="Narkisim" w:hAnsi="Narkisim" w:cs="Narkisim"/>
          <w:sz w:val="26"/>
          <w:szCs w:val="26"/>
        </w:rPr>
      </w:pPr>
      <w:r w:rsidRPr="00EE1B50">
        <w:rPr>
          <w:rFonts w:ascii="Narkisim" w:hAnsi="Narkisim" w:cs="Narkisim"/>
          <w:sz w:val="26"/>
          <w:szCs w:val="26"/>
          <w:rtl/>
        </w:rPr>
        <w:t>גור אריה שמות ל"ח:כ"א</w:t>
      </w:r>
    </w:p>
    <w:p w14:paraId="6F47F868" w14:textId="77777777" w:rsidR="000C6FBD" w:rsidRPr="00EE1B50" w:rsidRDefault="000C6FBD" w:rsidP="00EE1B50">
      <w:pPr>
        <w:bidi/>
        <w:spacing w:after="0" w:line="360" w:lineRule="auto"/>
        <w:jc w:val="both"/>
        <w:rPr>
          <w:rFonts w:ascii="Narkisim" w:hAnsi="Narkisim" w:cs="Narkisim"/>
          <w:sz w:val="26"/>
          <w:szCs w:val="26"/>
        </w:rPr>
      </w:pPr>
      <w:r w:rsidRPr="00EE1B50">
        <w:rPr>
          <w:rFonts w:ascii="Narkisim" w:hAnsi="Narkisim" w:cs="Narkisim"/>
          <w:sz w:val="26"/>
          <w:szCs w:val="26"/>
          <w:rtl/>
        </w:rPr>
        <w:t>אלה פקודי המשכן משכן שנתמשכן שני פעמים כו'. ואם תאמר, ומאי ענינו לכאן לכתוב זה כאן, ולמה לא כתב זה בכל הפרשה שקדמה, אמנם דבר זה הוא מופלא בחכמה, וזה ידוע ממה שנשתברו הלוחות מפני שניתנו בפומבי ושלט בהם עין הרע (תנחומא תשא, לא), ומפני שכאן כתיב "אלה פקודי המשכן" שנמנו כל המשכן, ומפני כך שלט בהם עין הרע, שכל דבר שבמנין עין הרע שולט בו (רש"י לעיל ל, יב), ומפני שהיה מנין לכל דבר שבמשכן, שלט עין הרע בזה. וכן בית המקדש, כל דבר שהיה במקדש היה בו מנין כאשר נכתב בפירוש, וכל מקום שיש מנין עין הרע שולט בו:</w:t>
      </w:r>
    </w:p>
    <w:p w14:paraId="714A5161" w14:textId="77777777" w:rsidR="00EE1B50" w:rsidRPr="00EE1B50" w:rsidRDefault="00EE1B50" w:rsidP="00EE1B50">
      <w:pPr>
        <w:bidi/>
        <w:spacing w:after="0" w:line="360" w:lineRule="auto"/>
        <w:jc w:val="both"/>
        <w:rPr>
          <w:rFonts w:ascii="Narkisim" w:hAnsi="Narkisim" w:cs="Narkisim"/>
          <w:sz w:val="26"/>
          <w:szCs w:val="26"/>
        </w:rPr>
      </w:pPr>
    </w:p>
    <w:p w14:paraId="2F0BDC38" w14:textId="5354A4FD" w:rsidR="000C6FBD" w:rsidRPr="00EE1B50" w:rsidRDefault="000C6FBD" w:rsidP="00EE1B50">
      <w:pPr>
        <w:bidi/>
        <w:spacing w:after="0" w:line="360" w:lineRule="auto"/>
        <w:jc w:val="both"/>
        <w:rPr>
          <w:rFonts w:ascii="Narkisim" w:hAnsi="Narkisim" w:cs="Narkisim"/>
          <w:sz w:val="26"/>
          <w:szCs w:val="26"/>
        </w:rPr>
      </w:pPr>
      <w:r w:rsidRPr="00EE1B50">
        <w:rPr>
          <w:rFonts w:ascii="Narkisim" w:hAnsi="Narkisim" w:cs="Narkisim"/>
          <w:sz w:val="26"/>
          <w:szCs w:val="26"/>
          <w:rtl/>
        </w:rPr>
        <w:t>שויתר להם הקב"ה וכו'. אבל נתינת הלוחות לישראל אינו עדות, מפני כי התורה היא עול [ל]</w:t>
      </w:r>
      <w:r w:rsidRPr="00EE1B50">
        <w:rPr>
          <w:rFonts w:ascii="Tahoma" w:hAnsi="Tahoma" w:cs="Tahoma" w:hint="cs"/>
          <w:sz w:val="26"/>
          <w:szCs w:val="26"/>
          <w:rtl/>
        </w:rPr>
        <w:t>⁠</w:t>
      </w:r>
      <w:r w:rsidRPr="00EE1B50">
        <w:rPr>
          <w:rFonts w:ascii="Narkisim" w:hAnsi="Narkisim" w:cs="Narkisim"/>
          <w:sz w:val="26"/>
          <w:szCs w:val="26"/>
          <w:rtl/>
        </w:rPr>
        <w:t>ישראל, וכפה עליהם הר כגיגית עד שהוצרכו לקבל (רש"י לעיל יט, יז), אבל השכינה בישראל הוא עדות, שאין אחד דר אצל שונאו כי אם אצל האוהב, ודוחה השונא ממנו, ולכך ראיה שויתר להם עון. ועוד, כי כאשר ישראל עשו את העגל, היו כמו אשה שמזנה תחת בעלה, דבקו באלקי נכר, ואמרו (סוטה כח.) כי האשה המזנה אסורה עוד לבעלה, ואין היכר שנתרצה להם אלא כאשר היה שכינתו ביניהם, ואם כן נראה כי לא נטמאו, רק ערב רב הם שעשו וגרמו לישראל לחטוא, ולפיכך כאשר חזר הקב"ה אל ישראל, והשכינה עמהן, אם כן נתרצה להם, בעבור שלא היה החטא מן ישראל רק מן ערב רב, כמו שפירש רש"י בפרשת תשא (לעיל לב, ז):</w:t>
      </w:r>
    </w:p>
    <w:p w14:paraId="2625BAD0" w14:textId="77777777" w:rsidR="00EE1B50" w:rsidRPr="00EE1B50" w:rsidRDefault="00EE1B50" w:rsidP="00EE1B50">
      <w:pPr>
        <w:bidi/>
        <w:spacing w:after="0" w:line="360" w:lineRule="auto"/>
        <w:jc w:val="both"/>
        <w:rPr>
          <w:rFonts w:ascii="Narkisim" w:hAnsi="Narkisim" w:cs="Narkisim"/>
          <w:sz w:val="26"/>
          <w:szCs w:val="26"/>
          <w:lang w:val="en-CA"/>
        </w:rPr>
      </w:pPr>
    </w:p>
    <w:p w14:paraId="66C177AD" w14:textId="76E670FE" w:rsidR="000C6FBD" w:rsidRPr="00EE1B50" w:rsidRDefault="000C6FBD" w:rsidP="00EE1B50">
      <w:pPr>
        <w:bidi/>
        <w:spacing w:after="0" w:line="360" w:lineRule="auto"/>
        <w:jc w:val="center"/>
        <w:rPr>
          <w:rFonts w:ascii="Narkisim" w:hAnsi="Narkisim" w:cs="Narkisim"/>
          <w:sz w:val="26"/>
          <w:szCs w:val="26"/>
          <w:lang w:val="en-CA"/>
        </w:rPr>
      </w:pPr>
      <w:r w:rsidRPr="00EE1B50">
        <w:rPr>
          <w:rFonts w:ascii="Narkisim" w:hAnsi="Narkisim" w:cs="Narkisim"/>
          <w:sz w:val="26"/>
          <w:szCs w:val="26"/>
          <w:lang w:val="en-CA"/>
        </w:rPr>
        <w:t>Why the count?</w:t>
      </w:r>
    </w:p>
    <w:p w14:paraId="50BF93CA" w14:textId="77777777" w:rsidR="000C6FBD" w:rsidRPr="00EE1B50" w:rsidRDefault="000C6FBD" w:rsidP="00EE1B50">
      <w:pPr>
        <w:pStyle w:val="ListParagraph"/>
        <w:numPr>
          <w:ilvl w:val="0"/>
          <w:numId w:val="1"/>
        </w:numPr>
        <w:bidi/>
        <w:spacing w:after="0" w:line="360" w:lineRule="auto"/>
        <w:jc w:val="both"/>
        <w:rPr>
          <w:rFonts w:ascii="Narkisim" w:hAnsi="Narkisim" w:cs="Narkisim"/>
          <w:sz w:val="26"/>
          <w:szCs w:val="26"/>
          <w:lang w:val="en-CA"/>
        </w:rPr>
      </w:pPr>
      <w:r w:rsidRPr="00EE1B50">
        <w:rPr>
          <w:rFonts w:ascii="Narkisim" w:hAnsi="Narkisim" w:cs="Narkisim"/>
          <w:sz w:val="26"/>
          <w:szCs w:val="26"/>
          <w:rtl/>
          <w:lang w:val="en-CA"/>
        </w:rPr>
        <w:t>רלב"ג תועלות שמות ל"ח:כ"א</w:t>
      </w:r>
    </w:p>
    <w:p w14:paraId="1DCF0CE1" w14:textId="60958D0A" w:rsidR="000C6FBD" w:rsidRPr="00EE1B50" w:rsidRDefault="000C6FBD" w:rsidP="00EE1B50">
      <w:pPr>
        <w:bidi/>
        <w:spacing w:after="0" w:line="360" w:lineRule="auto"/>
        <w:jc w:val="both"/>
        <w:rPr>
          <w:rFonts w:ascii="Narkisim" w:hAnsi="Narkisim" w:cs="Narkisim"/>
          <w:sz w:val="26"/>
          <w:szCs w:val="26"/>
          <w:lang w:val="en-CA"/>
        </w:rPr>
      </w:pPr>
      <w:r w:rsidRPr="00EE1B50">
        <w:rPr>
          <w:rFonts w:ascii="Narkisim" w:hAnsi="Narkisim" w:cs="Narkisim"/>
          <w:sz w:val="26"/>
          <w:szCs w:val="26"/>
          <w:rtl/>
          <w:lang w:val="en-CA"/>
        </w:rPr>
        <w:t>(כא-כד) התועלת הרביעי הוא במידות, והוא מה שלמדנו ממינוי מלאכת המשכן, שהוא ראוי לכל הממונים על דבר שבממון שיכתבו חשבונותיהם בדקדוק, כדי שישמרו עצמם מהחשד. וזה, שכבר מצאנו בזאת המלאכה, עם גודל מעלת הממונים עליה ועוצם הזרוּת שיש לכל אדם לקחת לעצמו מהקדשי ה' יתעלה דבר, שכבר דקדקו לכתוב כל סך הדברים הבאים בידם וסך מה ששׂמו בַּמלאכה.</w:t>
      </w:r>
    </w:p>
    <w:p w14:paraId="61577BDE" w14:textId="77777777" w:rsidR="00EE1B50" w:rsidRPr="00EE1B50" w:rsidRDefault="00EE1B50" w:rsidP="00EE1B50">
      <w:pPr>
        <w:bidi/>
        <w:spacing w:after="0" w:line="360" w:lineRule="auto"/>
        <w:jc w:val="both"/>
        <w:rPr>
          <w:rFonts w:ascii="Narkisim" w:hAnsi="Narkisim" w:cs="Narkisim"/>
          <w:sz w:val="26"/>
          <w:szCs w:val="26"/>
          <w:lang w:val="en-CA"/>
        </w:rPr>
      </w:pPr>
    </w:p>
    <w:p w14:paraId="3A5D0474" w14:textId="77777777" w:rsidR="00EE1B50" w:rsidRDefault="00EE1B50" w:rsidP="00EE1B50">
      <w:pPr>
        <w:pStyle w:val="ListParagraph"/>
        <w:bidi/>
        <w:spacing w:after="0" w:line="360" w:lineRule="auto"/>
        <w:ind w:left="360"/>
        <w:jc w:val="both"/>
        <w:rPr>
          <w:rFonts w:ascii="Narkisim" w:hAnsi="Narkisim" w:cs="Narkisim"/>
          <w:sz w:val="26"/>
          <w:szCs w:val="26"/>
          <w:lang w:val="en-CA"/>
        </w:rPr>
      </w:pPr>
    </w:p>
    <w:p w14:paraId="39763CDA" w14:textId="1DBB6D4E" w:rsidR="009834D3" w:rsidRPr="00EE1B50" w:rsidRDefault="009834D3" w:rsidP="00EE1B50">
      <w:pPr>
        <w:pStyle w:val="ListParagraph"/>
        <w:numPr>
          <w:ilvl w:val="0"/>
          <w:numId w:val="1"/>
        </w:numPr>
        <w:bidi/>
        <w:spacing w:after="0" w:line="360" w:lineRule="auto"/>
        <w:jc w:val="both"/>
        <w:rPr>
          <w:rFonts w:ascii="Narkisim" w:hAnsi="Narkisim" w:cs="Narkisim"/>
          <w:sz w:val="26"/>
          <w:szCs w:val="26"/>
          <w:lang w:val="en-CA"/>
        </w:rPr>
      </w:pPr>
      <w:r w:rsidRPr="00EE1B50">
        <w:rPr>
          <w:rFonts w:ascii="Narkisim" w:hAnsi="Narkisim" w:cs="Narkisim"/>
          <w:sz w:val="26"/>
          <w:szCs w:val="26"/>
          <w:rtl/>
          <w:lang w:val="en-CA"/>
        </w:rPr>
        <w:lastRenderedPageBreak/>
        <w:t>אברבנאל שמות ל"ח</w:t>
      </w:r>
    </w:p>
    <w:p w14:paraId="70CE67EF" w14:textId="674025E8" w:rsidR="009834D3" w:rsidRDefault="009834D3" w:rsidP="00EE1B50">
      <w:pPr>
        <w:bidi/>
        <w:spacing w:after="0" w:line="360" w:lineRule="auto"/>
        <w:jc w:val="both"/>
        <w:rPr>
          <w:rFonts w:ascii="Narkisim" w:hAnsi="Narkisim" w:cs="Narkisim"/>
          <w:sz w:val="26"/>
          <w:szCs w:val="26"/>
          <w:lang w:val="en-CA"/>
        </w:rPr>
      </w:pPr>
      <w:r w:rsidRPr="00EE1B50">
        <w:rPr>
          <w:rFonts w:ascii="Narkisim" w:hAnsi="Narkisim" w:cs="Narkisim"/>
          <w:sz w:val="26"/>
          <w:szCs w:val="26"/>
          <w:rtl/>
          <w:lang w:val="en-CA"/>
        </w:rPr>
        <w:t>אבל בא הכתוב להודיע שעם היות שהעבירו קול במחנה איש ואשה לא יעשו עוד מלאכה לתרומת הקודש ויכלא העם מהביא הנה עכ"ז לא חסר דבר מהצריך למלאכה וכמו שאמר שם והמלאכה היתה דים והותר ולכך אחרי שזכר מלאכת המשכן וכליו הודיע הכתוב מנין המשקל מה שנעשה במשכן מזהב וכסף ונחשת ללמדנו שלא חסר דבר ושהיתה הנדבה דבר גדול ועצום כיד אלהיהם הטובה והיו האומנים שלומי אמוני בני ישראל במעשיהם</w:t>
      </w:r>
    </w:p>
    <w:p w14:paraId="7B7DA1F7" w14:textId="77777777" w:rsidR="00EE1B50" w:rsidRPr="00EE1B50" w:rsidRDefault="00EE1B50" w:rsidP="00EE1B50">
      <w:pPr>
        <w:bidi/>
        <w:spacing w:after="0" w:line="360" w:lineRule="auto"/>
        <w:jc w:val="both"/>
        <w:rPr>
          <w:rFonts w:ascii="Narkisim" w:hAnsi="Narkisim" w:cs="Narkisim"/>
          <w:sz w:val="26"/>
          <w:szCs w:val="26"/>
          <w:lang w:val="en-CA"/>
        </w:rPr>
      </w:pPr>
    </w:p>
    <w:p w14:paraId="1CB259F6" w14:textId="45F00826" w:rsidR="009834D3" w:rsidRPr="00EE1B50" w:rsidRDefault="009834D3" w:rsidP="00EE1B50">
      <w:pPr>
        <w:bidi/>
        <w:spacing w:after="0" w:line="360" w:lineRule="auto"/>
        <w:jc w:val="center"/>
        <w:rPr>
          <w:rFonts w:ascii="Narkisim" w:hAnsi="Narkisim" w:cs="Narkisim"/>
          <w:b/>
          <w:bCs/>
          <w:sz w:val="26"/>
          <w:szCs w:val="26"/>
          <w:lang w:val="en-CA"/>
        </w:rPr>
      </w:pPr>
      <w:r w:rsidRPr="00EE1B50">
        <w:rPr>
          <w:rFonts w:ascii="Narkisim" w:hAnsi="Narkisim" w:cs="Narkisim"/>
          <w:b/>
          <w:bCs/>
          <w:sz w:val="26"/>
          <w:szCs w:val="26"/>
          <w:lang w:val="en-CA"/>
        </w:rPr>
        <w:t xml:space="preserve">Everyone Built the </w:t>
      </w:r>
      <w:proofErr w:type="spellStart"/>
      <w:r w:rsidRPr="00EE1B50">
        <w:rPr>
          <w:rFonts w:ascii="Narkisim" w:hAnsi="Narkisim" w:cs="Narkisim"/>
          <w:b/>
          <w:bCs/>
          <w:sz w:val="26"/>
          <w:szCs w:val="26"/>
          <w:lang w:val="en-CA"/>
        </w:rPr>
        <w:t>Mishkan</w:t>
      </w:r>
      <w:proofErr w:type="spellEnd"/>
    </w:p>
    <w:p w14:paraId="1B63C10D" w14:textId="799D2571" w:rsidR="000C6FBD" w:rsidRPr="00EE1B50" w:rsidRDefault="000C6FBD" w:rsidP="00EE1B50">
      <w:pPr>
        <w:pStyle w:val="ListParagraph"/>
        <w:numPr>
          <w:ilvl w:val="0"/>
          <w:numId w:val="1"/>
        </w:numPr>
        <w:bidi/>
        <w:spacing w:after="0" w:line="360" w:lineRule="auto"/>
        <w:rPr>
          <w:rFonts w:ascii="Narkisim" w:hAnsi="Narkisim" w:cs="Narkisim"/>
          <w:sz w:val="26"/>
          <w:szCs w:val="26"/>
          <w:lang w:val="en-CA"/>
        </w:rPr>
      </w:pPr>
      <w:r w:rsidRPr="00EE1B50">
        <w:rPr>
          <w:rFonts w:ascii="Narkisim" w:hAnsi="Narkisim" w:cs="Narkisim"/>
          <w:sz w:val="26"/>
          <w:szCs w:val="26"/>
          <w:rtl/>
          <w:lang w:val="en-CA"/>
        </w:rPr>
        <w:t>אברבנאל שמות ל"ט:ל-לא</w:t>
      </w:r>
    </w:p>
    <w:p w14:paraId="469115B6" w14:textId="22B64193" w:rsidR="000C6FBD" w:rsidRPr="00EE1B50" w:rsidRDefault="000C6FBD" w:rsidP="00EE1B50">
      <w:pPr>
        <w:bidi/>
        <w:spacing w:after="0" w:line="360" w:lineRule="auto"/>
        <w:jc w:val="both"/>
        <w:rPr>
          <w:rFonts w:ascii="Narkisim" w:hAnsi="Narkisim" w:cs="Narkisim"/>
          <w:sz w:val="26"/>
          <w:szCs w:val="26"/>
          <w:lang w:val="en-CA"/>
        </w:rPr>
      </w:pPr>
      <w:r w:rsidRPr="00EE1B50">
        <w:rPr>
          <w:rFonts w:ascii="Narkisim" w:hAnsi="Narkisim" w:cs="Narkisim"/>
          <w:sz w:val="26"/>
          <w:szCs w:val="26"/>
          <w:rtl/>
          <w:lang w:val="en-CA"/>
        </w:rPr>
        <w:t>(ל-לא) ואמנם ציץ הקדש להיותו קדש לה' הושוו בו כל האומנים ונתיחס לכלם מבלי חלוף ולזה נאמר בו ויעשו, ויכתבו עליו, ויתנו עליו פתיל תכלת כי כמו שבמלאכה הראשונה מהמשכן נאמר ויעשו כל חכם לב בעושי המלאכה את המשכן עשר יריעות וגו' להגיד שנתעסקו במלאכה ההיא בשוה כל האומנים להיותה הראשונה ככה הציץ להיותו הדבר האחרון מכל המלאכה התעסקו כלם בעשייתו וכמו שזכרתי.</w:t>
      </w:r>
    </w:p>
    <w:p w14:paraId="6CCEA0C9" w14:textId="77777777" w:rsidR="00C565BE" w:rsidRPr="00EE1B50" w:rsidRDefault="00C565BE" w:rsidP="00EE1B50">
      <w:pPr>
        <w:bidi/>
        <w:spacing w:after="0" w:line="360" w:lineRule="auto"/>
        <w:jc w:val="center"/>
        <w:rPr>
          <w:rFonts w:ascii="Narkisim" w:hAnsi="Narkisim" w:cs="Narkisim"/>
          <w:sz w:val="26"/>
          <w:szCs w:val="26"/>
        </w:rPr>
      </w:pPr>
    </w:p>
    <w:p w14:paraId="6A23305E" w14:textId="44FE59FA" w:rsidR="000C6FBD" w:rsidRPr="00EE1B50" w:rsidRDefault="000C6FBD" w:rsidP="00EE1B50">
      <w:pPr>
        <w:bidi/>
        <w:spacing w:after="0" w:line="360" w:lineRule="auto"/>
        <w:jc w:val="center"/>
        <w:rPr>
          <w:rFonts w:ascii="Narkisim" w:hAnsi="Narkisim" w:cs="Narkisim"/>
          <w:b/>
          <w:bCs/>
          <w:sz w:val="26"/>
          <w:szCs w:val="26"/>
          <w:rtl/>
        </w:rPr>
      </w:pPr>
      <w:r w:rsidRPr="00EE1B50">
        <w:rPr>
          <w:rFonts w:ascii="Narkisim" w:hAnsi="Narkisim" w:cs="Narkisim"/>
          <w:b/>
          <w:bCs/>
          <w:sz w:val="26"/>
          <w:szCs w:val="26"/>
          <w:rtl/>
        </w:rPr>
        <w:t>ויביאו אותם אל משה</w:t>
      </w:r>
    </w:p>
    <w:p w14:paraId="27D3A7A8" w14:textId="77777777" w:rsidR="000C6FBD" w:rsidRPr="00EE1B50" w:rsidRDefault="000C6FBD" w:rsidP="00EE1B50">
      <w:pPr>
        <w:pStyle w:val="ListParagraph"/>
        <w:numPr>
          <w:ilvl w:val="0"/>
          <w:numId w:val="1"/>
        </w:numPr>
        <w:bidi/>
        <w:spacing w:after="0" w:line="360" w:lineRule="auto"/>
        <w:jc w:val="both"/>
        <w:rPr>
          <w:rFonts w:ascii="Narkisim" w:hAnsi="Narkisim" w:cs="Narkisim"/>
          <w:sz w:val="26"/>
          <w:szCs w:val="26"/>
        </w:rPr>
      </w:pPr>
      <w:r w:rsidRPr="00EE1B50">
        <w:rPr>
          <w:rFonts w:ascii="Narkisim" w:hAnsi="Narkisim" w:cs="Narkisim"/>
          <w:sz w:val="26"/>
          <w:szCs w:val="26"/>
          <w:rtl/>
        </w:rPr>
        <w:t>אברבנאל שמות ל"ט:מ"ג</w:t>
      </w:r>
    </w:p>
    <w:p w14:paraId="5696A6C8" w14:textId="7DD3B217" w:rsidR="000C6FBD" w:rsidRPr="00EE1B50" w:rsidRDefault="000C6FBD" w:rsidP="00EE1B50">
      <w:pPr>
        <w:bidi/>
        <w:spacing w:after="0" w:line="360" w:lineRule="auto"/>
        <w:jc w:val="both"/>
        <w:rPr>
          <w:rFonts w:ascii="Narkisim" w:hAnsi="Narkisim" w:cs="Narkisim"/>
          <w:sz w:val="26"/>
          <w:szCs w:val="26"/>
          <w:rtl/>
        </w:rPr>
      </w:pPr>
      <w:r w:rsidRPr="00EE1B50">
        <w:rPr>
          <w:rFonts w:ascii="Narkisim" w:hAnsi="Narkisim" w:cs="Narkisim"/>
          <w:sz w:val="26"/>
          <w:szCs w:val="26"/>
          <w:rtl/>
        </w:rPr>
        <w:t>לכך אמר בסוף הספור הזה וירא משה את כל המלאכה לא בזמן שהיו עושים בה, אבל ראה אותה אחרי הגמרה ותמה מאד איך הם ולא אחד מהם לא שגג בדבר מהדברים ההמה שעשו ולא שכחו מה שצוה להם בו דבר כי המורה על רוב חכמתם וזריזות' לעבודת השם ולכך בירך אותם משה כי ראוים היו לברכה.</w:t>
      </w:r>
    </w:p>
    <w:p w14:paraId="080EAFD5" w14:textId="77777777" w:rsidR="000C6FBD" w:rsidRPr="00EE1B50" w:rsidRDefault="000C6FBD" w:rsidP="00EE1B50">
      <w:pPr>
        <w:bidi/>
        <w:spacing w:after="0" w:line="360" w:lineRule="auto"/>
        <w:jc w:val="both"/>
        <w:rPr>
          <w:rFonts w:ascii="Narkisim" w:hAnsi="Narkisim" w:cs="Narkisim"/>
          <w:sz w:val="26"/>
          <w:szCs w:val="26"/>
          <w:lang w:val="en-CA"/>
        </w:rPr>
      </w:pPr>
    </w:p>
    <w:p w14:paraId="579851DE" w14:textId="77777777" w:rsidR="00EE1B50" w:rsidRPr="00EE1B50" w:rsidRDefault="00EE1B50" w:rsidP="00EE1B50">
      <w:pPr>
        <w:bidi/>
        <w:spacing w:after="0" w:line="360" w:lineRule="auto"/>
        <w:jc w:val="both"/>
        <w:rPr>
          <w:rFonts w:ascii="Narkisim" w:hAnsi="Narkisim" w:cs="Narkisim"/>
          <w:sz w:val="26"/>
          <w:szCs w:val="26"/>
          <w:lang w:val="en-CA"/>
        </w:rPr>
      </w:pPr>
    </w:p>
    <w:sectPr w:rsidR="00EE1B50" w:rsidRPr="00EE1B50" w:rsidSect="00EE1B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3B5C" w14:textId="77777777" w:rsidR="00EE1B50" w:rsidRDefault="00EE1B50" w:rsidP="00EE1B50">
      <w:pPr>
        <w:spacing w:after="0" w:line="240" w:lineRule="auto"/>
      </w:pPr>
      <w:r>
        <w:separator/>
      </w:r>
    </w:p>
  </w:endnote>
  <w:endnote w:type="continuationSeparator" w:id="0">
    <w:p w14:paraId="48E1287A" w14:textId="77777777" w:rsidR="00EE1B50" w:rsidRDefault="00EE1B50" w:rsidP="00EE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CD73" w14:textId="77777777" w:rsidR="00EE1B50" w:rsidRDefault="00EE1B50" w:rsidP="00EE1B50">
      <w:pPr>
        <w:spacing w:after="0" w:line="240" w:lineRule="auto"/>
      </w:pPr>
      <w:r>
        <w:separator/>
      </w:r>
    </w:p>
  </w:footnote>
  <w:footnote w:type="continuationSeparator" w:id="0">
    <w:p w14:paraId="1682B636" w14:textId="77777777" w:rsidR="00EE1B50" w:rsidRDefault="00EE1B50" w:rsidP="00EE1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51F1"/>
    <w:multiLevelType w:val="hybridMultilevel"/>
    <w:tmpl w:val="2B745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081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BD"/>
    <w:rsid w:val="000C6FBD"/>
    <w:rsid w:val="009834D3"/>
    <w:rsid w:val="00C565BE"/>
    <w:rsid w:val="00EE1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999B0"/>
  <w15:chartTrackingRefBased/>
  <w15:docId w15:val="{C2CB3B62-ACFD-4145-B76D-F03A5A84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F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6F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6F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6F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6F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6F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6F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6F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6F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F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6F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6F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6F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6F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6F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6F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6F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6FBD"/>
    <w:rPr>
      <w:rFonts w:eastAsiaTheme="majorEastAsia" w:cstheme="majorBidi"/>
      <w:color w:val="272727" w:themeColor="text1" w:themeTint="D8"/>
    </w:rPr>
  </w:style>
  <w:style w:type="paragraph" w:styleId="Title">
    <w:name w:val="Title"/>
    <w:basedOn w:val="Normal"/>
    <w:next w:val="Normal"/>
    <w:link w:val="TitleChar"/>
    <w:uiPriority w:val="10"/>
    <w:qFormat/>
    <w:rsid w:val="000C6F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F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6F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6F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6FBD"/>
    <w:pPr>
      <w:spacing w:before="160"/>
      <w:jc w:val="center"/>
    </w:pPr>
    <w:rPr>
      <w:i/>
      <w:iCs/>
      <w:color w:val="404040" w:themeColor="text1" w:themeTint="BF"/>
    </w:rPr>
  </w:style>
  <w:style w:type="character" w:customStyle="1" w:styleId="QuoteChar">
    <w:name w:val="Quote Char"/>
    <w:basedOn w:val="DefaultParagraphFont"/>
    <w:link w:val="Quote"/>
    <w:uiPriority w:val="29"/>
    <w:rsid w:val="000C6FBD"/>
    <w:rPr>
      <w:i/>
      <w:iCs/>
      <w:color w:val="404040" w:themeColor="text1" w:themeTint="BF"/>
    </w:rPr>
  </w:style>
  <w:style w:type="paragraph" w:styleId="ListParagraph">
    <w:name w:val="List Paragraph"/>
    <w:basedOn w:val="Normal"/>
    <w:uiPriority w:val="34"/>
    <w:qFormat/>
    <w:rsid w:val="000C6FBD"/>
    <w:pPr>
      <w:ind w:left="720"/>
      <w:contextualSpacing/>
    </w:pPr>
  </w:style>
  <w:style w:type="character" w:styleId="IntenseEmphasis">
    <w:name w:val="Intense Emphasis"/>
    <w:basedOn w:val="DefaultParagraphFont"/>
    <w:uiPriority w:val="21"/>
    <w:qFormat/>
    <w:rsid w:val="000C6FBD"/>
    <w:rPr>
      <w:i/>
      <w:iCs/>
      <w:color w:val="0F4761" w:themeColor="accent1" w:themeShade="BF"/>
    </w:rPr>
  </w:style>
  <w:style w:type="paragraph" w:styleId="IntenseQuote">
    <w:name w:val="Intense Quote"/>
    <w:basedOn w:val="Normal"/>
    <w:next w:val="Normal"/>
    <w:link w:val="IntenseQuoteChar"/>
    <w:uiPriority w:val="30"/>
    <w:qFormat/>
    <w:rsid w:val="000C6F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6FBD"/>
    <w:rPr>
      <w:i/>
      <w:iCs/>
      <w:color w:val="0F4761" w:themeColor="accent1" w:themeShade="BF"/>
    </w:rPr>
  </w:style>
  <w:style w:type="character" w:styleId="IntenseReference">
    <w:name w:val="Intense Reference"/>
    <w:basedOn w:val="DefaultParagraphFont"/>
    <w:uiPriority w:val="32"/>
    <w:qFormat/>
    <w:rsid w:val="000C6FBD"/>
    <w:rPr>
      <w:b/>
      <w:bCs/>
      <w:smallCaps/>
      <w:color w:val="0F4761" w:themeColor="accent1" w:themeShade="BF"/>
      <w:spacing w:val="5"/>
    </w:rPr>
  </w:style>
  <w:style w:type="paragraph" w:styleId="Header">
    <w:name w:val="header"/>
    <w:basedOn w:val="Normal"/>
    <w:link w:val="HeaderChar"/>
    <w:uiPriority w:val="99"/>
    <w:unhideWhenUsed/>
    <w:rsid w:val="00EE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B50"/>
  </w:style>
  <w:style w:type="paragraph" w:styleId="Footer">
    <w:name w:val="footer"/>
    <w:basedOn w:val="Normal"/>
    <w:link w:val="FooterChar"/>
    <w:uiPriority w:val="99"/>
    <w:unhideWhenUsed/>
    <w:rsid w:val="00EE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cp:revision>
  <dcterms:created xsi:type="dcterms:W3CDTF">2024-03-14T14:04:00Z</dcterms:created>
  <dcterms:modified xsi:type="dcterms:W3CDTF">2024-03-14T15:09:00Z</dcterms:modified>
</cp:coreProperties>
</file>