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8E251" w14:textId="77777777" w:rsidR="00854DD0" w:rsidRPr="00B5254E" w:rsidRDefault="00854DD0" w:rsidP="00B5254E">
      <w:pPr>
        <w:pStyle w:val="Title1"/>
      </w:pPr>
      <w:r w:rsidRPr="00B5254E">
        <w:rPr>
          <w:rtl/>
        </w:rPr>
        <w:t xml:space="preserve">חיוב נשים במצות עשה דשביעית </w:t>
      </w:r>
      <w:r w:rsidRPr="00B5254E">
        <w:t>IV</w:t>
      </w:r>
    </w:p>
    <w:p w14:paraId="7ADEF445" w14:textId="77777777" w:rsidR="00854DD0" w:rsidRPr="00B5254E" w:rsidRDefault="00854DD0" w:rsidP="00854DD0">
      <w:pPr>
        <w:pStyle w:val="Title2"/>
        <w:rPr>
          <w:rtl/>
        </w:rPr>
      </w:pPr>
      <w:r w:rsidRPr="00B5254E">
        <w:rPr>
          <w:rtl/>
        </w:rPr>
        <w:t>מנחת חינוך, מצוה קי"ב</w:t>
      </w:r>
    </w:p>
    <w:p w14:paraId="564DF9C5" w14:textId="77777777" w:rsidR="00854DD0" w:rsidRPr="00B5254E" w:rsidRDefault="00854DD0" w:rsidP="00854DD0">
      <w:pPr>
        <w:bidi/>
        <w:spacing w:line="240" w:lineRule="auto"/>
        <w:contextualSpacing/>
        <w:jc w:val="both"/>
        <w:rPr>
          <w:rFonts w:asciiTheme="majorBidi" w:hAnsiTheme="majorBidi" w:cstheme="majorBidi"/>
          <w:sz w:val="24"/>
          <w:szCs w:val="24"/>
          <w:rtl/>
        </w:rPr>
      </w:pPr>
      <w:r w:rsidRPr="00B5254E">
        <w:rPr>
          <w:rFonts w:asciiTheme="majorBidi" w:hAnsiTheme="majorBidi" w:cstheme="majorBidi"/>
          <w:sz w:val="24"/>
          <w:szCs w:val="24"/>
          <w:rtl/>
        </w:rPr>
        <w:t>והנה הרב המחבר כ' לעיל פ' משפטים דיני מצוה זו וכ' שהוא קשר עם העשה דשם ואח"כ כתב דנוהג בזכרים ובנקבות אם כן העשה זו ג"כ נוהג בזכרים ובנקבות, ובעבודות שעוברים בלא תעשה גם כן כגון זריעה דעת הרב המחבר במ' רצ"ו</w:t>
      </w:r>
      <w:r w:rsidRPr="00B5254E">
        <w:rPr>
          <w:rFonts w:asciiTheme="majorBidi" w:hAnsiTheme="majorBidi" w:cstheme="majorBidi"/>
          <w:b/>
          <w:bCs/>
          <w:sz w:val="24"/>
          <w:szCs w:val="24"/>
          <w:rtl/>
        </w:rPr>
        <w:t xml:space="preserve"> דכל היכא דיש לאו גם כן מוזהרים הנשים אף על העשה אף דמצות עשה שהזמן גרמה</w:t>
      </w:r>
      <w:r w:rsidRPr="00B5254E">
        <w:rPr>
          <w:rFonts w:asciiTheme="majorBidi" w:hAnsiTheme="majorBidi" w:cstheme="majorBidi"/>
          <w:sz w:val="24"/>
          <w:szCs w:val="24"/>
          <w:rtl/>
        </w:rPr>
        <w:t xml:space="preserve"> ע"ש לענין י"ט ודעת תוספות קדושין אינו כן ומובא כמה פעמים בחיבור זה. על כל פנים ניחא לדעת הרב המחבר דנשים גם כן מוזהרים אך בחרישה דאינו רק עשה וה"ל מצות עשה שהזמן גרמא א"כ יהיו נשים פטורים ממצוה זו ומד' הרהמ"ח נראה דאין חילוק וגם בר"מ אין מבואר שום חילוק לענין שביעית בין זכרים לנקבות. </w:t>
      </w:r>
    </w:p>
    <w:p w14:paraId="0873DA67" w14:textId="77777777" w:rsidR="00854DD0" w:rsidRPr="00B5254E" w:rsidRDefault="00854DD0" w:rsidP="00854DD0">
      <w:pPr>
        <w:bidi/>
        <w:spacing w:line="240" w:lineRule="auto"/>
        <w:contextualSpacing/>
        <w:jc w:val="both"/>
        <w:rPr>
          <w:rFonts w:asciiTheme="majorBidi" w:hAnsiTheme="majorBidi" w:cstheme="majorBidi"/>
          <w:sz w:val="24"/>
          <w:szCs w:val="24"/>
          <w:rtl/>
        </w:rPr>
      </w:pPr>
    </w:p>
    <w:p w14:paraId="5F8E611B" w14:textId="77777777" w:rsidR="00854DD0" w:rsidRPr="00B5254E" w:rsidRDefault="00854DD0" w:rsidP="00854DD0">
      <w:pPr>
        <w:pStyle w:val="Title2"/>
        <w:rPr>
          <w:rtl/>
        </w:rPr>
      </w:pPr>
      <w:r w:rsidRPr="00B5254E">
        <w:rPr>
          <w:rtl/>
        </w:rPr>
        <w:t>ספר החינוך מצוה רצ"ז</w:t>
      </w:r>
    </w:p>
    <w:p w14:paraId="743031C8" w14:textId="77777777" w:rsidR="00854DD0" w:rsidRPr="00B5254E" w:rsidRDefault="00854DD0" w:rsidP="00854DD0">
      <w:pPr>
        <w:bidi/>
        <w:contextualSpacing/>
        <w:rPr>
          <w:rFonts w:asciiTheme="majorBidi" w:hAnsiTheme="majorBidi" w:cstheme="majorBidi"/>
          <w:sz w:val="24"/>
          <w:szCs w:val="24"/>
          <w:rtl/>
        </w:rPr>
      </w:pPr>
      <w:r w:rsidRPr="00B5254E">
        <w:rPr>
          <w:rFonts w:asciiTheme="majorBidi" w:hAnsiTheme="majorBidi" w:cstheme="majorBidi"/>
          <w:sz w:val="24"/>
          <w:szCs w:val="24"/>
          <w:rtl/>
        </w:rPr>
        <w:t>מצות שביתה ביום ראשון של פסח</w:t>
      </w:r>
    </w:p>
    <w:p w14:paraId="77F2B1DA" w14:textId="77777777" w:rsidR="00854DD0" w:rsidRPr="00B5254E" w:rsidRDefault="00854DD0" w:rsidP="00854DD0">
      <w:pPr>
        <w:bidi/>
        <w:contextualSpacing/>
        <w:rPr>
          <w:rFonts w:asciiTheme="majorBidi" w:hAnsiTheme="majorBidi" w:cstheme="majorBidi"/>
          <w:sz w:val="24"/>
          <w:szCs w:val="24"/>
          <w:rtl/>
        </w:rPr>
      </w:pPr>
      <w:r w:rsidRPr="00B5254E">
        <w:rPr>
          <w:rFonts w:asciiTheme="majorBidi" w:hAnsiTheme="majorBidi" w:cstheme="majorBidi"/>
          <w:sz w:val="24"/>
          <w:szCs w:val="24"/>
          <w:rtl/>
        </w:rPr>
        <w:t xml:space="preserve">לשבות ביום ראשון של פסח... ונוהגת בכל מקום ובכל זמן, </w:t>
      </w:r>
      <w:r w:rsidRPr="00B5254E">
        <w:rPr>
          <w:rFonts w:asciiTheme="majorBidi" w:hAnsiTheme="majorBidi" w:cstheme="majorBidi"/>
          <w:b/>
          <w:bCs/>
          <w:sz w:val="24"/>
          <w:szCs w:val="24"/>
          <w:rtl/>
        </w:rPr>
        <w:t>בזכרים ובנקבות</w:t>
      </w:r>
      <w:r w:rsidRPr="00B5254E">
        <w:rPr>
          <w:rFonts w:asciiTheme="majorBidi" w:hAnsiTheme="majorBidi" w:cstheme="majorBidi"/>
          <w:sz w:val="24"/>
          <w:szCs w:val="24"/>
          <w:rtl/>
        </w:rPr>
        <w:t>...</w:t>
      </w:r>
    </w:p>
    <w:p w14:paraId="349DDD20" w14:textId="77777777" w:rsidR="00854DD0" w:rsidRPr="00B5254E" w:rsidRDefault="00854DD0" w:rsidP="00854DD0">
      <w:pPr>
        <w:bidi/>
        <w:contextualSpacing/>
        <w:rPr>
          <w:rFonts w:asciiTheme="majorBidi" w:hAnsiTheme="majorBidi" w:cstheme="majorBidi"/>
          <w:sz w:val="24"/>
          <w:szCs w:val="24"/>
          <w:rtl/>
        </w:rPr>
      </w:pPr>
    </w:p>
    <w:p w14:paraId="2738E1E1" w14:textId="77777777" w:rsidR="00854DD0" w:rsidRPr="00B5254E" w:rsidRDefault="00854DD0" w:rsidP="00854DD0">
      <w:pPr>
        <w:pStyle w:val="Title2"/>
        <w:rPr>
          <w:rtl/>
        </w:rPr>
      </w:pPr>
      <w:r w:rsidRPr="00B5254E">
        <w:rPr>
          <w:rtl/>
        </w:rPr>
        <w:t>מנחת חינוך שם</w:t>
      </w:r>
      <w:bookmarkStart w:id="0" w:name="_GoBack"/>
      <w:bookmarkEnd w:id="0"/>
    </w:p>
    <w:p w14:paraId="669388DB" w14:textId="54B8CCB7" w:rsidR="00854DD0" w:rsidRPr="00B5254E" w:rsidRDefault="00854DD0" w:rsidP="007E23C2">
      <w:pPr>
        <w:bidi/>
        <w:contextualSpacing/>
        <w:rPr>
          <w:rFonts w:asciiTheme="majorBidi" w:hAnsiTheme="majorBidi" w:cstheme="majorBidi"/>
          <w:sz w:val="24"/>
          <w:szCs w:val="24"/>
          <w:rtl/>
        </w:rPr>
      </w:pPr>
      <w:r w:rsidRPr="00B5254E">
        <w:rPr>
          <w:rFonts w:asciiTheme="majorBidi" w:hAnsiTheme="majorBidi" w:cstheme="majorBidi"/>
          <w:sz w:val="24"/>
          <w:szCs w:val="24"/>
          <w:rtl/>
        </w:rPr>
        <w:t>(ב) ונוהגת כו'. והנה מצוה זו היא מ"ע שהז"ג מ"מ חידש הרהמ"ח דאשה חייבת אף דבכ"מ פטורה מ"מ כיון דהיא מוזהרת על הלאו. וכיון דיש ג"כ לאו בזה מוזהרת ג"כ על העשה אף דהוי זמ"ג.</w:t>
      </w:r>
      <w:r w:rsidR="00B5254E" w:rsidRPr="00B5254E">
        <w:rPr>
          <w:rFonts w:asciiTheme="majorBidi" w:hAnsiTheme="majorBidi" w:cstheme="majorBidi"/>
          <w:sz w:val="24"/>
          <w:szCs w:val="24"/>
          <w:rtl/>
        </w:rPr>
        <w:t>.</w:t>
      </w:r>
      <w:r w:rsidRPr="00B5254E">
        <w:rPr>
          <w:rFonts w:asciiTheme="majorBidi" w:hAnsiTheme="majorBidi" w:cstheme="majorBidi"/>
          <w:sz w:val="24"/>
          <w:szCs w:val="24"/>
        </w:rPr>
        <w:t>.</w:t>
      </w:r>
    </w:p>
    <w:p w14:paraId="44F634E4" w14:textId="32F2F0D1" w:rsidR="00854DD0" w:rsidRPr="00B5254E" w:rsidRDefault="00854DD0" w:rsidP="00854DD0">
      <w:pPr>
        <w:bidi/>
        <w:spacing w:line="240" w:lineRule="auto"/>
        <w:contextualSpacing/>
        <w:jc w:val="both"/>
        <w:rPr>
          <w:rFonts w:asciiTheme="majorBidi" w:hAnsiTheme="majorBidi" w:cstheme="majorBidi"/>
          <w:sz w:val="24"/>
          <w:szCs w:val="24"/>
          <w:rtl/>
        </w:rPr>
      </w:pPr>
    </w:p>
    <w:p w14:paraId="74F93AB3" w14:textId="77777777" w:rsidR="00B5254E" w:rsidRPr="00B5254E" w:rsidRDefault="00B5254E" w:rsidP="00B5254E">
      <w:pPr>
        <w:pStyle w:val="Title2"/>
        <w:rPr>
          <w:rtl/>
        </w:rPr>
      </w:pPr>
      <w:r w:rsidRPr="00B5254E">
        <w:rPr>
          <w:rtl/>
        </w:rPr>
        <w:t xml:space="preserve">בבלי קדושין דף ל"ד. </w:t>
      </w:r>
    </w:p>
    <w:p w14:paraId="184DD965" w14:textId="77777777" w:rsidR="00B5254E" w:rsidRPr="00B5254E" w:rsidRDefault="00B5254E" w:rsidP="00B5254E">
      <w:pPr>
        <w:bidi/>
        <w:rPr>
          <w:rFonts w:asciiTheme="majorBidi" w:hAnsiTheme="majorBidi" w:cstheme="majorBidi"/>
          <w:sz w:val="24"/>
          <w:szCs w:val="24"/>
          <w:rtl/>
        </w:rPr>
      </w:pPr>
      <w:r w:rsidRPr="00B5254E">
        <w:rPr>
          <w:rFonts w:asciiTheme="majorBidi" w:hAnsiTheme="majorBidi" w:cstheme="majorBidi"/>
          <w:sz w:val="24"/>
          <w:szCs w:val="24"/>
          <w:rtl/>
        </w:rPr>
        <w:t>ואיזוהי מצות עשה שלא הזמן גרמא? מזוזה, מעקה, אבידה, ושילוח הקן.</w:t>
      </w:r>
    </w:p>
    <w:p w14:paraId="2D0D5EC3" w14:textId="7D99AE9C" w:rsidR="00B5254E" w:rsidRPr="00B5254E" w:rsidRDefault="00B5254E" w:rsidP="00B5254E">
      <w:pPr>
        <w:bidi/>
        <w:spacing w:line="240" w:lineRule="auto"/>
        <w:contextualSpacing/>
        <w:jc w:val="both"/>
        <w:rPr>
          <w:rFonts w:asciiTheme="majorBidi" w:hAnsiTheme="majorBidi" w:cstheme="majorBidi"/>
          <w:sz w:val="24"/>
          <w:szCs w:val="24"/>
          <w:rtl/>
        </w:rPr>
      </w:pPr>
    </w:p>
    <w:p w14:paraId="08AE8F66" w14:textId="76586B75" w:rsidR="00B5254E" w:rsidRPr="00B5254E" w:rsidRDefault="00B5254E" w:rsidP="00B5254E">
      <w:pPr>
        <w:pStyle w:val="Title2"/>
        <w:rPr>
          <w:rtl/>
        </w:rPr>
      </w:pPr>
      <w:r w:rsidRPr="00B5254E">
        <w:rPr>
          <w:rtl/>
        </w:rPr>
        <w:t xml:space="preserve">תוספות </w:t>
      </w:r>
      <w:r w:rsidRPr="00B5254E">
        <w:rPr>
          <w:rtl/>
        </w:rPr>
        <w:t>שם ד"ה מעקב</w:t>
      </w:r>
    </w:p>
    <w:p w14:paraId="0BCC9C59" w14:textId="7F602E8A" w:rsidR="00B5254E" w:rsidRPr="00B5254E" w:rsidRDefault="00B5254E" w:rsidP="00B5254E">
      <w:pPr>
        <w:bidi/>
        <w:spacing w:line="240" w:lineRule="auto"/>
        <w:contextualSpacing/>
        <w:jc w:val="both"/>
        <w:rPr>
          <w:rFonts w:asciiTheme="majorBidi" w:hAnsiTheme="majorBidi" w:cstheme="majorBidi"/>
          <w:sz w:val="24"/>
          <w:szCs w:val="24"/>
          <w:rtl/>
        </w:rPr>
      </w:pPr>
      <w:r w:rsidRPr="00B5254E">
        <w:rPr>
          <w:rFonts w:asciiTheme="majorBidi" w:hAnsiTheme="majorBidi" w:cstheme="majorBidi"/>
          <w:sz w:val="24"/>
          <w:szCs w:val="24"/>
          <w:rtl/>
        </w:rPr>
        <w:t xml:space="preserve">מעקה אבידה ושילוח הקן - </w:t>
      </w:r>
      <w:r w:rsidRPr="00B5254E">
        <w:rPr>
          <w:rFonts w:asciiTheme="majorBidi" w:hAnsiTheme="majorBidi" w:cstheme="majorBidi"/>
          <w:b/>
          <w:bCs/>
          <w:sz w:val="24"/>
          <w:szCs w:val="24"/>
          <w:rtl/>
        </w:rPr>
        <w:t>תימה לרבי בכל הני כתיב לאו</w:t>
      </w:r>
      <w:r w:rsidRPr="00B5254E">
        <w:rPr>
          <w:rFonts w:asciiTheme="majorBidi" w:hAnsiTheme="majorBidi" w:cstheme="majorBidi"/>
          <w:sz w:val="24"/>
          <w:szCs w:val="24"/>
          <w:rtl/>
        </w:rPr>
        <w:t xml:space="preserve"> במעקה כתיב (דברים כב) לא תשים דמים בביתך... ובאבידה נמי כתיב (דברים כב) לא תוכל להתעלם ובשלוח הקן כתיב (שם) לא תקח האם על הבנים וא"כ איך יהיו נשים פטורות אפילו הם זמן גרמא... </w:t>
      </w:r>
      <w:r w:rsidRPr="00B5254E">
        <w:rPr>
          <w:rFonts w:asciiTheme="majorBidi" w:hAnsiTheme="majorBidi" w:cstheme="majorBidi"/>
          <w:b/>
          <w:bCs/>
          <w:sz w:val="24"/>
          <w:szCs w:val="24"/>
          <w:rtl/>
        </w:rPr>
        <w:t>ואומר ר"י דבכולהו משכחת בהו עשה בלא לאו</w:t>
      </w:r>
      <w:r w:rsidRPr="00B5254E">
        <w:rPr>
          <w:rFonts w:asciiTheme="majorBidi" w:hAnsiTheme="majorBidi" w:cstheme="majorBidi"/>
          <w:sz w:val="24"/>
          <w:szCs w:val="24"/>
          <w:rtl/>
        </w:rPr>
        <w:t xml:space="preserve"> ... </w:t>
      </w:r>
      <w:r w:rsidRPr="00B5254E">
        <w:rPr>
          <w:rFonts w:asciiTheme="majorBidi" w:hAnsiTheme="majorBidi" w:cstheme="majorBidi"/>
          <w:b/>
          <w:bCs/>
          <w:sz w:val="24"/>
          <w:szCs w:val="24"/>
          <w:rtl/>
        </w:rPr>
        <w:t>וי"מ דמ"מ איכא נפקותא כשיהיה לאשה לקיים מצות עשה</w:t>
      </w:r>
      <w:r w:rsidRPr="00B5254E">
        <w:rPr>
          <w:rFonts w:asciiTheme="majorBidi" w:hAnsiTheme="majorBidi" w:cstheme="majorBidi"/>
          <w:sz w:val="24"/>
          <w:szCs w:val="24"/>
          <w:rtl/>
        </w:rPr>
        <w:t xml:space="preserve"> דאי הוה אמינא דנשים פטורות מעשה דלאו הזמן גרמא כמו כן יהיו פטורות מן הלאוין דאיכא למימר דאתי עשה ודחי ל"ת אבל כשהן חייבות בעשה דלאו הזמן גרמא אז לא יבא עשה אחר וידחנו דאין עשה דוחה לא תעשה ועשה.</w:t>
      </w:r>
    </w:p>
    <w:p w14:paraId="27E64EC2" w14:textId="77777777" w:rsidR="00B5254E" w:rsidRPr="00B5254E" w:rsidRDefault="00B5254E" w:rsidP="00B5254E">
      <w:pPr>
        <w:bidi/>
        <w:spacing w:line="240" w:lineRule="auto"/>
        <w:contextualSpacing/>
        <w:jc w:val="both"/>
        <w:rPr>
          <w:rFonts w:asciiTheme="majorBidi" w:hAnsiTheme="majorBidi" w:cstheme="majorBidi"/>
          <w:sz w:val="24"/>
          <w:szCs w:val="24"/>
          <w:rtl/>
        </w:rPr>
      </w:pPr>
    </w:p>
    <w:p w14:paraId="3457E7EB" w14:textId="77777777" w:rsidR="00854DD0" w:rsidRPr="00B5254E" w:rsidRDefault="00854DD0" w:rsidP="00854DD0">
      <w:pPr>
        <w:pStyle w:val="Title2"/>
        <w:rPr>
          <w:rtl/>
        </w:rPr>
      </w:pPr>
      <w:r w:rsidRPr="00B5254E">
        <w:rPr>
          <w:rtl/>
        </w:rPr>
        <w:t>רמב"ם, שופר סוכה ולולב פרק א'</w:t>
      </w:r>
    </w:p>
    <w:p w14:paraId="2B68FB16" w14:textId="77777777" w:rsidR="00854DD0" w:rsidRPr="00B5254E" w:rsidRDefault="00854DD0" w:rsidP="00854DD0">
      <w:pPr>
        <w:bidi/>
        <w:contextualSpacing/>
        <w:jc w:val="both"/>
        <w:rPr>
          <w:rFonts w:asciiTheme="majorBidi" w:hAnsiTheme="majorBidi" w:cstheme="majorBidi"/>
          <w:sz w:val="24"/>
          <w:szCs w:val="24"/>
        </w:rPr>
      </w:pPr>
      <w:r w:rsidRPr="00B5254E">
        <w:rPr>
          <w:rFonts w:asciiTheme="majorBidi" w:hAnsiTheme="majorBidi" w:cstheme="majorBidi"/>
          <w:sz w:val="24"/>
          <w:szCs w:val="24"/>
          <w:rtl/>
        </w:rPr>
        <w:t xml:space="preserve">שופר של ראש השנה אין מחללין עליו את יום טוב ואפילו בדבר שהוא משום שבות, כיצד היה השופר בראש האילן או מעבר הנהר ואין לו שופר אלא הוא אינו עולה באילן ולא שט על פני המים כדי להביאו, ואין צריך לומר שאין חותכין אותו ואין עושין בו מלאכה, </w:t>
      </w:r>
      <w:r w:rsidRPr="00B5254E">
        <w:rPr>
          <w:rFonts w:asciiTheme="majorBidi" w:hAnsiTheme="majorBidi" w:cstheme="majorBidi"/>
          <w:b/>
          <w:bCs/>
          <w:sz w:val="24"/>
          <w:szCs w:val="24"/>
          <w:rtl/>
        </w:rPr>
        <w:t>מפני שתקיעת שופר מצות עשה ויום טוב עשה ולא תעשה ואין עשה דוחה לא תעשה ועשה</w:t>
      </w:r>
      <w:r w:rsidRPr="00B5254E">
        <w:rPr>
          <w:rFonts w:asciiTheme="majorBidi" w:hAnsiTheme="majorBidi" w:cstheme="majorBidi"/>
          <w:sz w:val="24"/>
          <w:szCs w:val="24"/>
          <w:rtl/>
        </w:rPr>
        <w:t>, ומותר ליתן לתוכו מים או יין או חומץ ביום טוב כדי לצחצחו, ולא יתן לתוכו מי רגלים לעולם מפני הכבוד שלא יהיו מצות בזויות עליו.</w:t>
      </w:r>
    </w:p>
    <w:p w14:paraId="7575573A" w14:textId="77777777" w:rsidR="00854DD0" w:rsidRPr="00B5254E" w:rsidRDefault="00854DD0" w:rsidP="00854DD0">
      <w:pPr>
        <w:bidi/>
        <w:contextualSpacing/>
        <w:jc w:val="both"/>
        <w:rPr>
          <w:rFonts w:asciiTheme="majorBidi" w:hAnsiTheme="majorBidi" w:cstheme="majorBidi"/>
          <w:sz w:val="24"/>
          <w:szCs w:val="24"/>
          <w:rtl/>
        </w:rPr>
      </w:pPr>
    </w:p>
    <w:p w14:paraId="31A03CEA" w14:textId="77777777" w:rsidR="00854DD0" w:rsidRPr="00B5254E" w:rsidRDefault="00854DD0" w:rsidP="00854DD0">
      <w:pPr>
        <w:pStyle w:val="Title2"/>
        <w:rPr>
          <w:rtl/>
        </w:rPr>
      </w:pPr>
      <w:r w:rsidRPr="00B5254E">
        <w:rPr>
          <w:rtl/>
        </w:rPr>
        <w:t>משנה למלך שם</w:t>
      </w:r>
    </w:p>
    <w:p w14:paraId="6B4DA5C3" w14:textId="77777777" w:rsidR="00854DD0" w:rsidRPr="00B5254E" w:rsidRDefault="00854DD0" w:rsidP="00854DD0">
      <w:pPr>
        <w:bidi/>
        <w:contextualSpacing/>
        <w:jc w:val="both"/>
        <w:rPr>
          <w:rFonts w:asciiTheme="majorBidi" w:hAnsiTheme="majorBidi" w:cstheme="majorBidi"/>
          <w:sz w:val="24"/>
          <w:szCs w:val="24"/>
          <w:rtl/>
        </w:rPr>
      </w:pPr>
      <w:r w:rsidRPr="00B5254E">
        <w:rPr>
          <w:rFonts w:asciiTheme="majorBidi" w:hAnsiTheme="majorBidi" w:cstheme="majorBidi"/>
          <w:sz w:val="24"/>
          <w:szCs w:val="24"/>
          <w:rtl/>
        </w:rPr>
        <w:t xml:space="preserve">מפני שתקיעת שופר מצות עשה וכו'. זה פשוט בפרק בתרא דר"ה. </w:t>
      </w:r>
      <w:r w:rsidRPr="00B5254E">
        <w:rPr>
          <w:rFonts w:asciiTheme="majorBidi" w:hAnsiTheme="majorBidi" w:cstheme="majorBidi"/>
          <w:b/>
          <w:bCs/>
          <w:sz w:val="24"/>
          <w:szCs w:val="24"/>
          <w:rtl/>
        </w:rPr>
        <w:t>ויש להסתפק בהא דקי"ל דאין עשה דוחה ל"ת ועשה אם עבר ודחה הלא תעשה אם לוקה או לא</w:t>
      </w:r>
      <w:r w:rsidRPr="00B5254E">
        <w:rPr>
          <w:rFonts w:asciiTheme="majorBidi" w:hAnsiTheme="majorBidi" w:cstheme="majorBidi"/>
          <w:sz w:val="24"/>
          <w:szCs w:val="24"/>
          <w:rtl/>
        </w:rPr>
        <w:t xml:space="preserve"> מי אמרינן כיון דקיי"ל דאתי עשה ודחי ל"ת נמצא שאין כאן לאו </w:t>
      </w:r>
      <w:r w:rsidRPr="00B5254E">
        <w:rPr>
          <w:rFonts w:asciiTheme="majorBidi" w:hAnsiTheme="majorBidi" w:cstheme="majorBidi"/>
          <w:sz w:val="24"/>
          <w:szCs w:val="24"/>
          <w:rtl/>
        </w:rPr>
        <w:lastRenderedPageBreak/>
        <w:t>כלל אלא עשה לחודיה ומשום דעבר אעשה לא לקי א"ד כיון דנצטרף לא תעשה זה עם עשה אלים כחו דהאי ל"ת ואפילו אם בטלו כדי לקיים עשה אחר לוקה...</w:t>
      </w:r>
    </w:p>
    <w:p w14:paraId="1CDD11FE" w14:textId="77777777" w:rsidR="00854DD0" w:rsidRPr="00B5254E" w:rsidRDefault="00854DD0" w:rsidP="00854DD0">
      <w:pPr>
        <w:bidi/>
        <w:contextualSpacing/>
        <w:jc w:val="both"/>
        <w:rPr>
          <w:rFonts w:asciiTheme="majorBidi" w:hAnsiTheme="majorBidi" w:cstheme="majorBidi"/>
          <w:sz w:val="24"/>
          <w:szCs w:val="24"/>
          <w:rtl/>
        </w:rPr>
      </w:pPr>
      <w:r w:rsidRPr="00B5254E">
        <w:rPr>
          <w:rFonts w:asciiTheme="majorBidi" w:hAnsiTheme="majorBidi" w:cstheme="majorBidi"/>
          <w:sz w:val="24"/>
          <w:szCs w:val="24"/>
          <w:rtl/>
        </w:rPr>
        <w:t>עוד נ"ל דאף דנימא דכל היכא דאיכא עשה ול"ת דלקי על ל"ת אף שיש כנגדו עשה מ"מ היכא דנצטרפו ב' איסורין כגון יום טוב וכלאים והיה דם צפור וחרש כדי לכסות דאף שלוקה על ל"ת דיו"ט על ל"ת דכלאים אינו לוקה כיון דבכלאים ליכא עשה דדוקא היכא דבמצוה אחת איכא עשה ול"ת אז הוא דאמרינן דאלים כחו דל"ת זה ולוקין עליו אף שיש עשה כנגדו כיון שיש בצווי זה עשה עמו אבל גבי כלאים דליכא עשה בהדיה בשביל דאתרמי ביום טוב לא תוסיף תת כח הלאו דכלאים ללקות עליו וזה הוא פשוט בעיני...</w:t>
      </w:r>
    </w:p>
    <w:p w14:paraId="410AD884" w14:textId="582112BF" w:rsidR="00B5254E" w:rsidRPr="00B5254E" w:rsidRDefault="00B5254E" w:rsidP="00B5254E">
      <w:pPr>
        <w:bidi/>
        <w:contextualSpacing/>
        <w:jc w:val="both"/>
        <w:rPr>
          <w:rFonts w:asciiTheme="majorBidi" w:hAnsiTheme="majorBidi" w:cstheme="majorBidi"/>
          <w:sz w:val="24"/>
          <w:szCs w:val="24"/>
          <w:rtl/>
        </w:rPr>
      </w:pPr>
    </w:p>
    <w:p w14:paraId="0D1B0CD6" w14:textId="77DBD19F" w:rsidR="00B5254E" w:rsidRPr="00B5254E" w:rsidRDefault="00B5254E" w:rsidP="00B5254E">
      <w:pPr>
        <w:pStyle w:val="Title2"/>
        <w:rPr>
          <w:rtl/>
        </w:rPr>
      </w:pPr>
      <w:r w:rsidRPr="00B5254E">
        <w:rPr>
          <w:rtl/>
        </w:rPr>
        <w:t>בבלי שבת דף כ"ה.-כ"ה:</w:t>
      </w:r>
    </w:p>
    <w:p w14:paraId="1112D00C" w14:textId="51D1933E" w:rsidR="00B5254E" w:rsidRPr="00B5254E" w:rsidRDefault="00B5254E" w:rsidP="00B5254E">
      <w:pPr>
        <w:bidi/>
        <w:rPr>
          <w:rFonts w:asciiTheme="majorBidi" w:hAnsiTheme="majorBidi" w:cstheme="majorBidi"/>
          <w:sz w:val="24"/>
          <w:szCs w:val="24"/>
        </w:rPr>
      </w:pPr>
      <w:r w:rsidRPr="00B5254E">
        <w:rPr>
          <w:rFonts w:asciiTheme="majorBidi" w:hAnsiTheme="majorBidi" w:cstheme="majorBidi"/>
          <w:sz w:val="24"/>
          <w:szCs w:val="24"/>
          <w:rtl/>
        </w:rPr>
        <w:t>משנה. אין מדליקין בשמן שריפה ביום טוב.</w:t>
      </w:r>
      <w:r w:rsidRPr="00B5254E">
        <w:rPr>
          <w:rFonts w:asciiTheme="majorBidi" w:hAnsiTheme="majorBidi" w:cstheme="majorBidi"/>
          <w:sz w:val="24"/>
          <w:szCs w:val="24"/>
          <w:rtl/>
        </w:rPr>
        <w:t>..</w:t>
      </w:r>
    </w:p>
    <w:p w14:paraId="4705A9BC" w14:textId="34353F09" w:rsidR="00B5254E" w:rsidRPr="00B5254E" w:rsidRDefault="00B5254E" w:rsidP="00B5254E">
      <w:pPr>
        <w:bidi/>
        <w:jc w:val="both"/>
        <w:rPr>
          <w:rFonts w:asciiTheme="majorBidi" w:hAnsiTheme="majorBidi" w:cstheme="majorBidi"/>
          <w:sz w:val="24"/>
          <w:szCs w:val="24"/>
          <w:rtl/>
        </w:rPr>
      </w:pPr>
      <w:r w:rsidRPr="00B5254E">
        <w:rPr>
          <w:rFonts w:asciiTheme="majorBidi" w:hAnsiTheme="majorBidi" w:cstheme="majorBidi"/>
          <w:sz w:val="24"/>
          <w:szCs w:val="24"/>
          <w:rtl/>
        </w:rPr>
        <w:t>גמרא. מאי טעמא? - לפי שאין שורפין קדשים ביום טוב. מנהני מילי?</w:t>
      </w:r>
      <w:r w:rsidRPr="00B5254E">
        <w:rPr>
          <w:rFonts w:asciiTheme="majorBidi" w:hAnsiTheme="majorBidi" w:cstheme="majorBidi"/>
          <w:sz w:val="24"/>
          <w:szCs w:val="24"/>
          <w:rtl/>
        </w:rPr>
        <w:t>...</w:t>
      </w:r>
      <w:r w:rsidRPr="00B5254E">
        <w:rPr>
          <w:rFonts w:asciiTheme="majorBidi" w:hAnsiTheme="majorBidi" w:cstheme="majorBidi"/>
          <w:sz w:val="24"/>
          <w:szCs w:val="24"/>
          <w:rtl/>
        </w:rPr>
        <w:t xml:space="preserve"> רב אשי אמר: (שבת) שבתון.</w:t>
      </w:r>
      <w:r w:rsidRPr="00B5254E">
        <w:rPr>
          <w:rFonts w:asciiTheme="majorBidi" w:hAnsiTheme="majorBidi" w:cstheme="majorBidi"/>
          <w:sz w:val="24"/>
          <w:szCs w:val="24"/>
          <w:rtl/>
        </w:rPr>
        <w:t xml:space="preserve"> - עשה, והוה ליה יום טוב עשה ולא תעשה, ואין עשה דוחה את לא תעשה ועשה.</w:t>
      </w:r>
    </w:p>
    <w:p w14:paraId="57CB9AB4" w14:textId="77777777" w:rsidR="00B5254E" w:rsidRPr="00B5254E" w:rsidRDefault="00B5254E" w:rsidP="00B5254E">
      <w:pPr>
        <w:bidi/>
        <w:rPr>
          <w:rFonts w:asciiTheme="majorBidi" w:hAnsiTheme="majorBidi" w:cstheme="majorBidi"/>
          <w:sz w:val="24"/>
          <w:szCs w:val="24"/>
          <w:rtl/>
        </w:rPr>
      </w:pPr>
    </w:p>
    <w:p w14:paraId="7B0D09AB" w14:textId="152BB847" w:rsidR="00B5254E" w:rsidRPr="00B5254E" w:rsidRDefault="00B5254E" w:rsidP="00B5254E">
      <w:pPr>
        <w:pStyle w:val="Title2"/>
        <w:rPr>
          <w:rtl/>
        </w:rPr>
      </w:pPr>
      <w:r w:rsidRPr="00B5254E">
        <w:rPr>
          <w:rtl/>
        </w:rPr>
        <w:t xml:space="preserve"> תוספות, קדושין שם</w:t>
      </w:r>
    </w:p>
    <w:p w14:paraId="1AC735FB" w14:textId="27D61128" w:rsidR="00B5254E" w:rsidRPr="00B5254E" w:rsidRDefault="00B5254E" w:rsidP="00B5254E">
      <w:pPr>
        <w:bidi/>
        <w:contextualSpacing/>
        <w:jc w:val="both"/>
        <w:rPr>
          <w:rFonts w:asciiTheme="majorBidi" w:hAnsiTheme="majorBidi" w:cstheme="majorBidi"/>
          <w:sz w:val="24"/>
          <w:szCs w:val="24"/>
          <w:rtl/>
        </w:rPr>
      </w:pPr>
      <w:r w:rsidRPr="00B5254E">
        <w:rPr>
          <w:rFonts w:asciiTheme="majorBidi" w:hAnsiTheme="majorBidi" w:cstheme="majorBidi"/>
          <w:sz w:val="24"/>
          <w:szCs w:val="24"/>
          <w:rtl/>
        </w:rPr>
        <w:t xml:space="preserve">אך </w:t>
      </w:r>
      <w:r w:rsidRPr="00B5254E">
        <w:rPr>
          <w:rFonts w:asciiTheme="majorBidi" w:hAnsiTheme="majorBidi" w:cstheme="majorBidi"/>
          <w:sz w:val="24"/>
          <w:szCs w:val="24"/>
          <w:rtl/>
        </w:rPr>
        <w:t xml:space="preserve">הקשה הר"ר יוסף מארץ ישראל על פירוש זה א"כ גבי אין מדליקין בשמן שריפה ביום טוב (שבת דף כה.) משום די"ט עשה ולא תעשה ושריפת קדשים אינה אלא עשה אשה שאינה חייבת בעשה די"ט דהוי זמן גרמא וכי תוכל להדליק בשמן שריפה בי"ט וכ"ת אין הכי נמי אמאי לא לישתמיט תנא דלא אמר לך אלא מאי אית לך למימר </w:t>
      </w:r>
      <w:r w:rsidRPr="00B5254E">
        <w:rPr>
          <w:rFonts w:asciiTheme="majorBidi" w:hAnsiTheme="majorBidi" w:cstheme="majorBidi"/>
          <w:b/>
          <w:bCs/>
          <w:sz w:val="24"/>
          <w:szCs w:val="24"/>
          <w:rtl/>
        </w:rPr>
        <w:t>דעשה שיש עמו לאו אף הלאו אלים ולא דחי ליה עשה אף הכא הלאו אלים</w:t>
      </w:r>
    </w:p>
    <w:p w14:paraId="1A3DF665" w14:textId="77777777" w:rsidR="00B5254E" w:rsidRPr="00B5254E" w:rsidRDefault="00B5254E" w:rsidP="00B5254E">
      <w:pPr>
        <w:bidi/>
        <w:contextualSpacing/>
        <w:jc w:val="both"/>
        <w:rPr>
          <w:rFonts w:asciiTheme="majorBidi" w:hAnsiTheme="majorBidi" w:cstheme="majorBidi"/>
          <w:sz w:val="24"/>
          <w:szCs w:val="24"/>
          <w:rtl/>
        </w:rPr>
      </w:pPr>
    </w:p>
    <w:p w14:paraId="1674A75A" w14:textId="77777777" w:rsidR="00854DD0" w:rsidRPr="00B5254E" w:rsidRDefault="00854DD0" w:rsidP="00854DD0">
      <w:pPr>
        <w:pStyle w:val="Title2"/>
        <w:rPr>
          <w:rtl/>
        </w:rPr>
      </w:pPr>
      <w:r w:rsidRPr="00B5254E">
        <w:rPr>
          <w:rtl/>
        </w:rPr>
        <w:t>שו"ת חתם סופר חלק א' סימן ק"נ</w:t>
      </w:r>
    </w:p>
    <w:p w14:paraId="1444E883" w14:textId="77777777" w:rsidR="00854DD0" w:rsidRPr="00B5254E" w:rsidRDefault="00854DD0" w:rsidP="00854DD0">
      <w:pPr>
        <w:bidi/>
        <w:jc w:val="both"/>
        <w:rPr>
          <w:rFonts w:asciiTheme="majorBidi" w:hAnsiTheme="majorBidi" w:cstheme="majorBidi"/>
          <w:sz w:val="24"/>
          <w:szCs w:val="24"/>
          <w:rtl/>
        </w:rPr>
      </w:pPr>
      <w:r w:rsidRPr="00B5254E">
        <w:rPr>
          <w:rFonts w:asciiTheme="majorBidi" w:hAnsiTheme="majorBidi" w:cstheme="majorBidi"/>
          <w:sz w:val="24"/>
          <w:szCs w:val="24"/>
          <w:rtl/>
        </w:rPr>
        <w:t xml:space="preserve">ועל הקושיא הראשונה, לא מצאתי מעשהז"ג [דנשים פטורות] אלא בעשה </w:t>
      </w:r>
      <w:r w:rsidRPr="00B5254E">
        <w:rPr>
          <w:rFonts w:asciiTheme="majorBidi" w:hAnsiTheme="majorBidi" w:cstheme="majorBidi"/>
          <w:b/>
          <w:bCs/>
          <w:sz w:val="24"/>
          <w:szCs w:val="24"/>
          <w:rtl/>
        </w:rPr>
        <w:t>אבל בלאו הבא מכלל עשה שאינו דומה לתפילין מצה והקהל חייבות</w:t>
      </w:r>
      <w:r w:rsidRPr="00B5254E">
        <w:rPr>
          <w:rFonts w:asciiTheme="majorBidi" w:hAnsiTheme="majorBidi" w:cstheme="majorBidi"/>
          <w:sz w:val="24"/>
          <w:szCs w:val="24"/>
          <w:rtl/>
        </w:rPr>
        <w:t>, וכעת לא מצאתי דמיון אלא לעשות סחורה בפירות שביעית ולאכול אחר הביעור שהוא לאו הבא מכלל עשה וזמן גרמא ובודאי נשים אסורות כאנשים, וה"נ לכם ולא לגבוה נשים מוזהרות אעפ"י שהז"ג, אלא דלא חמיר מגוף הלאו דלא תעשה מלאכה, וכיון שהוא נדחה גם לכם היה נדחה אי לאו דהלאו אלים, א"כ גם העשה דלכם דאתי מחמתיה לא נדחה:</w:t>
      </w:r>
    </w:p>
    <w:p w14:paraId="3298A1A3" w14:textId="77777777" w:rsidR="00854DD0" w:rsidRPr="00B5254E" w:rsidRDefault="00854DD0" w:rsidP="00854DD0">
      <w:pPr>
        <w:bidi/>
        <w:jc w:val="both"/>
        <w:rPr>
          <w:rFonts w:asciiTheme="majorBidi" w:hAnsiTheme="majorBidi" w:cstheme="majorBidi"/>
          <w:sz w:val="24"/>
          <w:szCs w:val="24"/>
          <w:rtl/>
        </w:rPr>
      </w:pPr>
    </w:p>
    <w:p w14:paraId="247DBEF6" w14:textId="77777777" w:rsidR="00854DD0" w:rsidRPr="00B5254E" w:rsidRDefault="00854DD0" w:rsidP="00854DD0">
      <w:pPr>
        <w:pStyle w:val="Title2"/>
        <w:rPr>
          <w:rtl/>
        </w:rPr>
      </w:pPr>
      <w:r w:rsidRPr="00B5254E">
        <w:rPr>
          <w:rtl/>
        </w:rPr>
        <w:t>ספר המצוות לרמב"ם עשה ל"ח</w:t>
      </w:r>
    </w:p>
    <w:p w14:paraId="0713A78E" w14:textId="77777777" w:rsidR="00854DD0" w:rsidRPr="00B5254E" w:rsidRDefault="00854DD0" w:rsidP="00854DD0">
      <w:pPr>
        <w:bidi/>
        <w:jc w:val="both"/>
        <w:rPr>
          <w:rFonts w:asciiTheme="majorBidi" w:hAnsiTheme="majorBidi" w:cstheme="majorBidi"/>
          <w:sz w:val="24"/>
          <w:szCs w:val="24"/>
          <w:rtl/>
        </w:rPr>
      </w:pPr>
      <w:r w:rsidRPr="00B5254E">
        <w:rPr>
          <w:rFonts w:asciiTheme="majorBidi" w:hAnsiTheme="majorBidi" w:cstheme="majorBidi"/>
          <w:sz w:val="24"/>
          <w:szCs w:val="24"/>
          <w:rtl/>
        </w:rPr>
        <w:t xml:space="preserve">והמצוה הל"ח היא שצוה הכהן הגדול שישא בתולה והוא אמרו ית' (שם) והוא אשה בבתוליה יקח. ובבאור אמרו (כתובות ל א ע"ש) עושה היה רבי עקיבא ממזר אפילו מחייבי עשה. </w:t>
      </w:r>
      <w:r w:rsidRPr="00B5254E">
        <w:rPr>
          <w:rFonts w:asciiTheme="majorBidi" w:hAnsiTheme="majorBidi" w:cstheme="majorBidi"/>
          <w:b/>
          <w:bCs/>
          <w:sz w:val="24"/>
          <w:szCs w:val="24"/>
          <w:rtl/>
        </w:rPr>
        <w:t>ובארו זה כשיהיה כהן גדול בא על בלתי בתולה שהיא אסורה לו בעשה. שהשורש אצלנו לאו הבא מכלל עשה עשה</w:t>
      </w:r>
      <w:r w:rsidRPr="00B5254E">
        <w:rPr>
          <w:rFonts w:asciiTheme="majorBidi" w:hAnsiTheme="majorBidi" w:cstheme="majorBidi"/>
          <w:sz w:val="24"/>
          <w:szCs w:val="24"/>
          <w:rtl/>
        </w:rPr>
        <w:t>. הנה כבר התבאר שהיא מצות עשה. ואמרו גם כן (הוריות יא ב, יב ב, וש"נ) ומצווה על הבתולה. והנה כבר התבארו משפטי מצוה זו בששי מיבמות (נט - סא ב) ובמקומות מכתובות (ל א, צז ב, צח א) וקדושין (י א, סח א):</w:t>
      </w:r>
    </w:p>
    <w:p w14:paraId="180FB14E" w14:textId="77777777" w:rsidR="00854DD0" w:rsidRPr="00B5254E" w:rsidRDefault="00854DD0" w:rsidP="00854DD0">
      <w:pPr>
        <w:bidi/>
        <w:jc w:val="both"/>
        <w:rPr>
          <w:rFonts w:asciiTheme="majorBidi" w:hAnsiTheme="majorBidi" w:cstheme="majorBidi"/>
          <w:sz w:val="24"/>
          <w:szCs w:val="24"/>
          <w:rtl/>
        </w:rPr>
      </w:pPr>
    </w:p>
    <w:p w14:paraId="2D11B216" w14:textId="77777777" w:rsidR="00854DD0" w:rsidRPr="00B5254E" w:rsidRDefault="00854DD0" w:rsidP="00854DD0">
      <w:pPr>
        <w:pStyle w:val="Title2"/>
        <w:rPr>
          <w:rtl/>
        </w:rPr>
      </w:pPr>
      <w:r w:rsidRPr="00B5254E">
        <w:rPr>
          <w:rtl/>
        </w:rPr>
        <w:t>גריפ"פ, לא תעשה רס"ד</w:t>
      </w:r>
    </w:p>
    <w:p w14:paraId="161EF855" w14:textId="5E2C6C7D" w:rsidR="003705E0" w:rsidRPr="00B5254E" w:rsidRDefault="00854DD0" w:rsidP="00B5254E">
      <w:pPr>
        <w:bidi/>
        <w:jc w:val="both"/>
        <w:rPr>
          <w:rFonts w:asciiTheme="majorBidi" w:hAnsiTheme="majorBidi" w:cstheme="majorBidi"/>
          <w:sz w:val="24"/>
          <w:szCs w:val="24"/>
        </w:rPr>
      </w:pPr>
      <w:r w:rsidRPr="00B5254E">
        <w:rPr>
          <w:rFonts w:asciiTheme="majorBidi" w:hAnsiTheme="majorBidi" w:cstheme="majorBidi"/>
          <w:sz w:val="24"/>
          <w:szCs w:val="24"/>
          <w:rtl/>
        </w:rPr>
        <w:t>וגם בתוס' רי"ד בסוגיא דיומא שם כתב דשמור אין באיסור אכילתו אלא לאו הבא מכלל עשה עיין שם. וגם בספיחי שביעית להסוברים דאיסור אכילתן מדאורייתא אין בהן איסור לאו. דהרי לא נפקא לן איסורן אלא מדכתיב הן לא נזרע ולא נאסוף את תבואותנו...</w:t>
      </w:r>
    </w:p>
    <w:sectPr w:rsidR="003705E0" w:rsidRPr="00B5254E">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4F505" w14:textId="77777777" w:rsidR="00A67BD8" w:rsidRPr="00A67BD8" w:rsidRDefault="00B5254E" w:rsidP="00A67BD8">
    <w:pPr>
      <w:pStyle w:val="Header"/>
      <w:bidi/>
      <w:rPr>
        <w:rFonts w:asciiTheme="majorBidi" w:hAnsiTheme="majorBidi" w:cstheme="majorBidi"/>
      </w:rPr>
    </w:pPr>
    <w:r w:rsidRPr="00A67BD8">
      <w:rPr>
        <w:rFonts w:asciiTheme="majorBidi" w:hAnsiTheme="majorBidi" w:cstheme="majorBidi"/>
        <w:rtl/>
      </w:rPr>
      <w:t>בס"ד</w:t>
    </w:r>
  </w:p>
  <w:p w14:paraId="45B8A944" w14:textId="77777777" w:rsidR="00A67BD8" w:rsidRDefault="00B52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CD5031"/>
    <w:multiLevelType w:val="hybridMultilevel"/>
    <w:tmpl w:val="8A94C504"/>
    <w:lvl w:ilvl="0" w:tplc="DB18BE90">
      <w:start w:val="1"/>
      <w:numFmt w:val="decimal"/>
      <w:pStyle w:val="Title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D0"/>
    <w:rsid w:val="000676B0"/>
    <w:rsid w:val="00183144"/>
    <w:rsid w:val="0021562A"/>
    <w:rsid w:val="003705E0"/>
    <w:rsid w:val="007E23C2"/>
    <w:rsid w:val="00854DD0"/>
    <w:rsid w:val="00975377"/>
    <w:rsid w:val="00B5233E"/>
    <w:rsid w:val="00B5254E"/>
    <w:rsid w:val="00BE34CC"/>
    <w:rsid w:val="00C54E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36CF"/>
  <w15:chartTrackingRefBased/>
  <w15:docId w15:val="{D91BBDA6-C12C-4E59-A85B-4B2D6246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DD0"/>
    <w:rPr>
      <w:lang w:bidi="he-IL"/>
    </w:rPr>
  </w:style>
  <w:style w:type="paragraph" w:styleId="Heading1">
    <w:name w:val="heading 1"/>
    <w:basedOn w:val="Normal"/>
    <w:next w:val="Normal"/>
    <w:link w:val="Heading1Char"/>
    <w:uiPriority w:val="9"/>
    <w:qFormat/>
    <w:rsid w:val="00C54E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C54EEE"/>
    <w:pPr>
      <w:keepNext/>
      <w:keepLines/>
      <w:bidi/>
      <w:spacing w:before="40" w:after="0"/>
      <w:outlineLvl w:val="1"/>
    </w:pPr>
    <w:rPr>
      <w:rFonts w:asciiTheme="majorBidi" w:eastAsiaTheme="majorEastAsia" w:hAnsiTheme="majorBidi" w:cstheme="majorBidi"/>
      <w:b/>
      <w:bCs/>
      <w:color w:val="595959" w:themeColor="text1" w:themeTint="A6"/>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5377"/>
    <w:pPr>
      <w:spacing w:after="0" w:line="240" w:lineRule="auto"/>
      <w:contextualSpacing/>
      <w:jc w:val="center"/>
    </w:pPr>
    <w:rPr>
      <w:rFonts w:asciiTheme="majorBidi" w:eastAsiaTheme="majorEastAsia" w:hAnsiTheme="majorBidi" w:cstheme="majorBidi"/>
      <w:b/>
      <w:bCs/>
      <w:spacing w:val="-10"/>
      <w:kern w:val="28"/>
      <w:sz w:val="28"/>
      <w:szCs w:val="56"/>
      <w:u w:val="single"/>
    </w:rPr>
  </w:style>
  <w:style w:type="character" w:customStyle="1" w:styleId="TitleChar">
    <w:name w:val="Title Char"/>
    <w:basedOn w:val="DefaultParagraphFont"/>
    <w:link w:val="Title"/>
    <w:uiPriority w:val="10"/>
    <w:rsid w:val="00975377"/>
    <w:rPr>
      <w:rFonts w:asciiTheme="majorBidi" w:eastAsiaTheme="majorEastAsia" w:hAnsiTheme="majorBidi" w:cstheme="majorBidi"/>
      <w:b/>
      <w:bCs/>
      <w:spacing w:val="-10"/>
      <w:kern w:val="28"/>
      <w:sz w:val="28"/>
      <w:szCs w:val="56"/>
      <w:u w:val="single"/>
    </w:rPr>
  </w:style>
  <w:style w:type="paragraph" w:styleId="Subtitle">
    <w:name w:val="Subtitle"/>
    <w:basedOn w:val="Normal"/>
    <w:next w:val="Normal"/>
    <w:link w:val="SubtitleChar"/>
    <w:autoRedefine/>
    <w:uiPriority w:val="11"/>
    <w:qFormat/>
    <w:rsid w:val="000676B0"/>
    <w:pPr>
      <w:numPr>
        <w:ilvl w:val="1"/>
      </w:numPr>
    </w:pPr>
    <w:rPr>
      <w:rFonts w:asciiTheme="majorBidi" w:eastAsiaTheme="majorEastAsia" w:hAnsiTheme="majorBidi" w:cstheme="majorBidi"/>
      <w:b/>
      <w:color w:val="000000" w:themeColor="text1"/>
      <w:spacing w:val="15"/>
      <w:sz w:val="24"/>
      <w:szCs w:val="24"/>
      <w:u w:val="single"/>
    </w:rPr>
  </w:style>
  <w:style w:type="character" w:customStyle="1" w:styleId="SubtitleChar">
    <w:name w:val="Subtitle Char"/>
    <w:basedOn w:val="DefaultParagraphFont"/>
    <w:link w:val="Subtitle"/>
    <w:uiPriority w:val="11"/>
    <w:rsid w:val="000676B0"/>
    <w:rPr>
      <w:rFonts w:asciiTheme="majorBidi" w:eastAsiaTheme="majorEastAsia" w:hAnsiTheme="majorBidi" w:cstheme="majorBidi"/>
      <w:b/>
      <w:color w:val="000000" w:themeColor="text1"/>
      <w:spacing w:val="15"/>
      <w:sz w:val="24"/>
      <w:szCs w:val="24"/>
      <w:u w:val="single"/>
      <w:lang w:bidi="he-IL"/>
    </w:rPr>
  </w:style>
  <w:style w:type="paragraph" w:customStyle="1" w:styleId="Title1">
    <w:name w:val="Title 1"/>
    <w:basedOn w:val="Heading1"/>
    <w:next w:val="Normal"/>
    <w:autoRedefine/>
    <w:qFormat/>
    <w:rsid w:val="00B5254E"/>
    <w:pPr>
      <w:bidi/>
      <w:spacing w:line="240" w:lineRule="auto"/>
      <w:ind w:left="720" w:hanging="720"/>
      <w:contextualSpacing/>
      <w:jc w:val="center"/>
    </w:pPr>
    <w:rPr>
      <w:rFonts w:asciiTheme="majorBidi" w:hAnsiTheme="majorBidi"/>
      <w:b/>
      <w:bCs/>
      <w:color w:val="auto"/>
      <w:sz w:val="28"/>
      <w:szCs w:val="28"/>
      <w:u w:val="single"/>
    </w:rPr>
  </w:style>
  <w:style w:type="character" w:customStyle="1" w:styleId="Heading1Char">
    <w:name w:val="Heading 1 Char"/>
    <w:basedOn w:val="DefaultParagraphFont"/>
    <w:link w:val="Heading1"/>
    <w:uiPriority w:val="9"/>
    <w:rsid w:val="00C54EEE"/>
    <w:rPr>
      <w:rFonts w:asciiTheme="majorHAnsi" w:eastAsiaTheme="majorEastAsia" w:hAnsiTheme="majorHAnsi" w:cstheme="majorBidi"/>
      <w:color w:val="2F5496" w:themeColor="accent1" w:themeShade="BF"/>
      <w:sz w:val="32"/>
      <w:szCs w:val="32"/>
    </w:rPr>
  </w:style>
  <w:style w:type="paragraph" w:customStyle="1" w:styleId="Title2">
    <w:name w:val="Title 2"/>
    <w:basedOn w:val="Heading1"/>
    <w:next w:val="Normal"/>
    <w:autoRedefine/>
    <w:qFormat/>
    <w:rsid w:val="00854DD0"/>
    <w:pPr>
      <w:numPr>
        <w:numId w:val="1"/>
      </w:numPr>
      <w:bidi/>
      <w:spacing w:line="240" w:lineRule="auto"/>
      <w:ind w:left="270"/>
      <w:contextualSpacing/>
    </w:pPr>
    <w:rPr>
      <w:rFonts w:asciiTheme="majorBidi" w:hAnsiTheme="majorBidi"/>
      <w:b/>
      <w:bCs/>
      <w:color w:val="auto"/>
      <w:sz w:val="24"/>
      <w:szCs w:val="24"/>
      <w:u w:val="single"/>
    </w:rPr>
  </w:style>
  <w:style w:type="character" w:customStyle="1" w:styleId="Heading2Char">
    <w:name w:val="Heading 2 Char"/>
    <w:basedOn w:val="DefaultParagraphFont"/>
    <w:link w:val="Heading2"/>
    <w:uiPriority w:val="9"/>
    <w:rsid w:val="00C54EEE"/>
    <w:rPr>
      <w:rFonts w:asciiTheme="majorBidi" w:eastAsiaTheme="majorEastAsia" w:hAnsiTheme="majorBidi" w:cstheme="majorBidi"/>
      <w:b/>
      <w:bCs/>
      <w:color w:val="595959" w:themeColor="text1" w:themeTint="A6"/>
      <w:sz w:val="24"/>
      <w:szCs w:val="24"/>
      <w:u w:val="single"/>
    </w:rPr>
  </w:style>
  <w:style w:type="paragraph" w:styleId="Header">
    <w:name w:val="header"/>
    <w:basedOn w:val="Normal"/>
    <w:link w:val="HeaderChar"/>
    <w:uiPriority w:val="99"/>
    <w:unhideWhenUsed/>
    <w:rsid w:val="00854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D0"/>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Schrier</dc:creator>
  <cp:keywords/>
  <dc:description/>
  <cp:lastModifiedBy>Rabbi Schrier</cp:lastModifiedBy>
  <cp:revision>2</cp:revision>
  <dcterms:created xsi:type="dcterms:W3CDTF">2022-08-01T18:10:00Z</dcterms:created>
  <dcterms:modified xsi:type="dcterms:W3CDTF">2022-08-01T22:48:00Z</dcterms:modified>
</cp:coreProperties>
</file>