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945" w14:textId="3E463356" w:rsidR="00F06B92" w:rsidRPr="00531174" w:rsidRDefault="00F06B92" w:rsidP="00F06B92">
      <w:pPr>
        <w:bidi/>
        <w:ind w:left="720" w:hanging="360"/>
        <w:jc w:val="center"/>
        <w:rPr>
          <w:sz w:val="32"/>
          <w:szCs w:val="32"/>
        </w:rPr>
      </w:pPr>
      <w:r w:rsidRPr="00531174">
        <w:rPr>
          <w:sz w:val="32"/>
          <w:szCs w:val="32"/>
        </w:rPr>
        <w:t>Fetus in Halacha</w:t>
      </w:r>
    </w:p>
    <w:p w14:paraId="1F768A0E" w14:textId="77777777" w:rsidR="00C7390E" w:rsidRPr="008A4918" w:rsidRDefault="00C7390E" w:rsidP="00F06B92">
      <w:pPr>
        <w:pStyle w:val="ListParagraph"/>
        <w:numPr>
          <w:ilvl w:val="0"/>
          <w:numId w:val="1"/>
        </w:numPr>
        <w:bidi/>
        <w:rPr>
          <w:rFonts w:ascii="Narkisim" w:hAnsi="Narkisim" w:cs="Narkisim"/>
          <w:sz w:val="24"/>
          <w:szCs w:val="24"/>
        </w:rPr>
      </w:pPr>
      <w:r w:rsidRPr="008A4918">
        <w:rPr>
          <w:rFonts w:ascii="Narkisim" w:hAnsi="Narkisim" w:cs="Narkisim"/>
          <w:sz w:val="24"/>
          <w:szCs w:val="24"/>
          <w:rtl/>
        </w:rPr>
        <w:t>תלמוד בבלי מסכת בבא בתרא דף קמב עמוד ב</w:t>
      </w:r>
    </w:p>
    <w:p w14:paraId="0395F472" w14:textId="219AFB9A" w:rsidR="00C7390E" w:rsidRDefault="00C7390E" w:rsidP="00C7390E">
      <w:pPr>
        <w:bidi/>
        <w:rPr>
          <w:rFonts w:ascii="Narkisim" w:hAnsi="Narkisim" w:cs="Narkisim"/>
          <w:sz w:val="24"/>
          <w:szCs w:val="24"/>
          <w:rtl/>
        </w:rPr>
      </w:pPr>
      <w:r w:rsidRPr="008A4918">
        <w:rPr>
          <w:rFonts w:ascii="Narkisim" w:hAnsi="Narkisim" w:cs="Narkisim"/>
          <w:sz w:val="24"/>
          <w:szCs w:val="24"/>
          <w:rtl/>
        </w:rPr>
        <w:t>המזכה לעובר לא קנה. ואם תאמר: משנתינו! הואיל ודעתו של אדם קרובה אצל בנו.</w:t>
      </w:r>
    </w:p>
    <w:p w14:paraId="6D06793D" w14:textId="77777777" w:rsidR="008F11DE" w:rsidRPr="008F11DE" w:rsidRDefault="008F11DE" w:rsidP="008F11DE">
      <w:pPr>
        <w:pStyle w:val="ListParagraph"/>
        <w:numPr>
          <w:ilvl w:val="0"/>
          <w:numId w:val="1"/>
        </w:numPr>
        <w:bidi/>
        <w:rPr>
          <w:rFonts w:ascii="Narkisim" w:hAnsi="Narkisim" w:cs="Narkisim"/>
          <w:sz w:val="24"/>
          <w:szCs w:val="24"/>
        </w:rPr>
      </w:pPr>
      <w:r w:rsidRPr="008F11DE">
        <w:rPr>
          <w:rFonts w:ascii="Narkisim" w:hAnsi="Narkisim" w:cs="Narkisim"/>
          <w:sz w:val="24"/>
          <w:szCs w:val="24"/>
          <w:rtl/>
        </w:rPr>
        <w:t>ספר העיטור אות ז - זכוי דף ט טור ד</w:t>
      </w:r>
    </w:p>
    <w:p w14:paraId="6E2BD78E" w14:textId="2C65FF10" w:rsidR="008F11DE" w:rsidRPr="008F11DE" w:rsidRDefault="008F11DE" w:rsidP="008F11DE">
      <w:pPr>
        <w:bidi/>
        <w:rPr>
          <w:rFonts w:ascii="Narkisim" w:hAnsi="Narkisim" w:cs="Narkisim"/>
          <w:sz w:val="24"/>
          <w:szCs w:val="24"/>
          <w:rtl/>
        </w:rPr>
      </w:pPr>
      <w:r w:rsidRPr="008F11DE">
        <w:rPr>
          <w:rFonts w:ascii="Narkisim" w:hAnsi="Narkisim" w:cs="Narkisim"/>
          <w:sz w:val="24"/>
          <w:szCs w:val="24"/>
          <w:rtl/>
        </w:rPr>
        <w:t>והילכתא המזכה לעובר לא קנה בעובר דאחריני. אבל בעובר דידיה קני וכן דעת הגאונים וכן כתב רבי שמעון קיירא ומסתברא אפי' בתוך מ' יום של יצירת הולד לא בעינן הכרת העובר</w:t>
      </w:r>
    </w:p>
    <w:p w14:paraId="5015C450" w14:textId="77777777" w:rsidR="00E16183" w:rsidRPr="00E16183" w:rsidRDefault="00E16183" w:rsidP="00E16183">
      <w:pPr>
        <w:pStyle w:val="ListParagraph"/>
        <w:numPr>
          <w:ilvl w:val="0"/>
          <w:numId w:val="1"/>
        </w:numPr>
        <w:bidi/>
        <w:rPr>
          <w:rFonts w:ascii="Narkisim" w:hAnsi="Narkisim" w:cs="Narkisim"/>
          <w:sz w:val="24"/>
          <w:szCs w:val="24"/>
        </w:rPr>
      </w:pPr>
      <w:r w:rsidRPr="00E16183">
        <w:rPr>
          <w:rFonts w:ascii="Narkisim" w:hAnsi="Narkisim" w:cs="Narkisim"/>
          <w:sz w:val="24"/>
          <w:szCs w:val="24"/>
          <w:rtl/>
        </w:rPr>
        <w:t>ספר המקח והממכר לרב האי גאון שער ה</w:t>
      </w:r>
    </w:p>
    <w:p w14:paraId="1B8A64CE" w14:textId="51A453B0" w:rsidR="00E16183" w:rsidRPr="00E16183" w:rsidRDefault="00E16183" w:rsidP="00E16183">
      <w:pPr>
        <w:bidi/>
        <w:rPr>
          <w:rFonts w:ascii="Narkisim" w:hAnsi="Narkisim" w:cs="Narkisim"/>
          <w:sz w:val="24"/>
          <w:szCs w:val="24"/>
        </w:rPr>
      </w:pPr>
      <w:r w:rsidRPr="00E16183">
        <w:rPr>
          <w:rFonts w:ascii="Narkisim" w:hAnsi="Narkisim" w:cs="Narkisim"/>
          <w:sz w:val="24"/>
          <w:szCs w:val="24"/>
          <w:rtl/>
        </w:rPr>
        <w:t>הדין הראשון אם אמר עובר שבמעי אשתי או עובר שבמעי אשה פלונית יקנה חפץ זה פלוני בין בלשון מכר בין בלשון מתנה לא קנה אותו עובר ולא מידי אעפ"י שיצא לאויר העולם אותו עובר והוא בן דעת והוא ראוי עכשו לכל קנין שבעולם אף על פי שזכה לו אדם או שנתן לו ממש והגיע החפץ לידו מ"מ כיון שבאותה שעה שהוא קונה היה במעי אמו ולא יצא לאויר העולם אין לו זכייה באותו קנין דא"ר יצחק א"ר יוחנן המזכה לעובר לא קנה</w:t>
      </w:r>
    </w:p>
    <w:p w14:paraId="293A72DE" w14:textId="19B3A33F" w:rsidR="00C7390E" w:rsidRPr="008A4918" w:rsidRDefault="00C7390E" w:rsidP="00E16183">
      <w:pPr>
        <w:pStyle w:val="ListParagraph"/>
        <w:numPr>
          <w:ilvl w:val="0"/>
          <w:numId w:val="1"/>
        </w:numPr>
        <w:bidi/>
        <w:rPr>
          <w:rFonts w:ascii="Narkisim" w:hAnsi="Narkisim" w:cs="Narkisim"/>
          <w:sz w:val="24"/>
          <w:szCs w:val="24"/>
        </w:rPr>
      </w:pPr>
      <w:r w:rsidRPr="008A4918">
        <w:rPr>
          <w:rFonts w:ascii="Narkisim" w:hAnsi="Narkisim" w:cs="Narkisim"/>
          <w:sz w:val="24"/>
          <w:szCs w:val="24"/>
          <w:rtl/>
        </w:rPr>
        <w:t>פירוש המשנה לרמב"ם בבא בתרא פרק ט</w:t>
      </w:r>
    </w:p>
    <w:p w14:paraId="59F2F33B" w14:textId="2C52F796" w:rsidR="00C7390E" w:rsidRPr="008A4918" w:rsidRDefault="00C7390E" w:rsidP="00C7390E">
      <w:pPr>
        <w:bidi/>
        <w:rPr>
          <w:rFonts w:ascii="Narkisim" w:hAnsi="Narkisim" w:cs="Narkisim"/>
          <w:sz w:val="24"/>
          <w:szCs w:val="24"/>
          <w:rtl/>
        </w:rPr>
      </w:pPr>
      <w:r w:rsidRPr="008A4918">
        <w:rPr>
          <w:rFonts w:ascii="Narkisim" w:hAnsi="Narkisim" w:cs="Narkisim"/>
          <w:sz w:val="24"/>
          <w:szCs w:val="24"/>
          <w:rtl/>
        </w:rPr>
        <w:t>מן העיקרים אצלינו המזכה לעובר לא קנה, כי לא תתקיים ההקנאה אלא לאדם מצוי בפועל, והעובר אינו כן. והגורם כאן לכך שיקנה מה שנתן לו אביו לפי שדעתו של אדם קרובה אצל בנו ולפיכך לא יתקיים לעבור אלא מה שנתן לו אביו בלבד. ומתנה זו היא מתנת שכיב מרע שהיא מתקיימת באמירה בלבד.</w:t>
      </w:r>
    </w:p>
    <w:p w14:paraId="098D3C95" w14:textId="31974A1A" w:rsidR="00C7390E" w:rsidRPr="008A4918" w:rsidRDefault="00C7390E" w:rsidP="00C7390E">
      <w:pPr>
        <w:pStyle w:val="ListParagraph"/>
        <w:numPr>
          <w:ilvl w:val="0"/>
          <w:numId w:val="1"/>
        </w:numPr>
        <w:bidi/>
        <w:rPr>
          <w:rFonts w:ascii="Narkisim" w:hAnsi="Narkisim" w:cs="Narkisim"/>
          <w:sz w:val="24"/>
          <w:szCs w:val="24"/>
        </w:rPr>
      </w:pPr>
      <w:r w:rsidRPr="008A4918">
        <w:rPr>
          <w:rFonts w:ascii="Narkisim" w:hAnsi="Narkisim" w:cs="Narkisim"/>
          <w:sz w:val="24"/>
          <w:szCs w:val="24"/>
          <w:rtl/>
        </w:rPr>
        <w:t>יד החזקה הלכות מכירה כב, י</w:t>
      </w:r>
    </w:p>
    <w:p w14:paraId="40E4625E" w14:textId="4274A253" w:rsidR="00C7390E" w:rsidRPr="008A4918" w:rsidRDefault="00C7390E" w:rsidP="00C7390E">
      <w:pPr>
        <w:bidi/>
        <w:rPr>
          <w:rFonts w:ascii="Narkisim" w:hAnsi="Narkisim" w:cs="Narkisim"/>
          <w:sz w:val="24"/>
          <w:szCs w:val="24"/>
          <w:rtl/>
        </w:rPr>
      </w:pPr>
      <w:r w:rsidRPr="008A4918">
        <w:rPr>
          <w:rFonts w:ascii="Narkisim" w:hAnsi="Narkisim" w:cs="Narkisim"/>
          <w:sz w:val="24"/>
          <w:szCs w:val="24"/>
          <w:rtl/>
        </w:rPr>
        <w:t>כשם שאין אדם מקנה דבר שלא בא לעולם, כך אין אדם מקנה למי שלא בא לעולם, ואפילו עובר הרי הוא כמי שלא בא לעולם, והמזכה לעובר לא קנה, ואם היה בנו הואיל ודעתו של אדם קרובה אצל בנו קנה.</w:t>
      </w:r>
    </w:p>
    <w:p w14:paraId="26E8424E" w14:textId="3E5F611F" w:rsidR="00C7390E" w:rsidRPr="008A4918" w:rsidRDefault="00C7390E" w:rsidP="00C7390E">
      <w:pPr>
        <w:pStyle w:val="ListParagraph"/>
        <w:numPr>
          <w:ilvl w:val="0"/>
          <w:numId w:val="1"/>
        </w:numPr>
        <w:bidi/>
        <w:rPr>
          <w:rFonts w:ascii="Narkisim" w:hAnsi="Narkisim" w:cs="Narkisim"/>
          <w:sz w:val="24"/>
          <w:szCs w:val="24"/>
        </w:rPr>
      </w:pPr>
      <w:r w:rsidRPr="008A4918">
        <w:rPr>
          <w:rFonts w:ascii="Narkisim" w:hAnsi="Narkisim" w:cs="Narkisim"/>
          <w:sz w:val="24"/>
          <w:szCs w:val="24"/>
          <w:rtl/>
        </w:rPr>
        <w:t>רשב"ם ב"ב קמב: ד"ה קרובה אצל בנו</w:t>
      </w:r>
    </w:p>
    <w:p w14:paraId="4AFFAC0A" w14:textId="33F3F6F9" w:rsidR="00C7390E" w:rsidRPr="008A4918" w:rsidRDefault="00C7390E" w:rsidP="00C7390E">
      <w:pPr>
        <w:bidi/>
        <w:rPr>
          <w:rFonts w:ascii="Narkisim" w:hAnsi="Narkisim" w:cs="Narkisim"/>
          <w:sz w:val="24"/>
          <w:szCs w:val="24"/>
          <w:rtl/>
        </w:rPr>
      </w:pPr>
      <w:r w:rsidRPr="008A4918">
        <w:rPr>
          <w:rFonts w:ascii="Narkisim" w:hAnsi="Narkisim" w:cs="Narkisim"/>
          <w:sz w:val="24"/>
          <w:szCs w:val="24"/>
          <w:rtl/>
        </w:rPr>
        <w:t>גמר ומקנה בכל לבו</w:t>
      </w:r>
    </w:p>
    <w:p w14:paraId="2C1EAE66" w14:textId="77777777" w:rsidR="00192C7E" w:rsidRPr="00192C7E" w:rsidRDefault="00192C7E" w:rsidP="00192C7E">
      <w:pPr>
        <w:pStyle w:val="ListParagraph"/>
        <w:numPr>
          <w:ilvl w:val="0"/>
          <w:numId w:val="1"/>
        </w:numPr>
        <w:bidi/>
        <w:rPr>
          <w:rFonts w:ascii="Narkisim" w:hAnsi="Narkisim" w:cs="Narkisim"/>
          <w:sz w:val="24"/>
          <w:szCs w:val="24"/>
        </w:rPr>
      </w:pPr>
      <w:r w:rsidRPr="00192C7E">
        <w:rPr>
          <w:rFonts w:ascii="Narkisim" w:hAnsi="Narkisim" w:cs="Narkisim"/>
          <w:sz w:val="24"/>
          <w:szCs w:val="24"/>
          <w:rtl/>
        </w:rPr>
        <w:t>חידושי הרשב"א מסכת יבמות דף סז עמוד א</w:t>
      </w:r>
    </w:p>
    <w:p w14:paraId="545B8568" w14:textId="3DEA1FB1" w:rsidR="00192C7E" w:rsidRPr="00192C7E" w:rsidRDefault="00192C7E" w:rsidP="00192C7E">
      <w:pPr>
        <w:bidi/>
        <w:rPr>
          <w:rFonts w:ascii="Narkisim" w:hAnsi="Narkisim" w:cs="Narkisim"/>
          <w:sz w:val="24"/>
          <w:szCs w:val="24"/>
        </w:rPr>
      </w:pPr>
      <w:r w:rsidRPr="00192C7E">
        <w:rPr>
          <w:rFonts w:ascii="Narkisim" w:hAnsi="Narkisim" w:cs="Narkisim"/>
          <w:sz w:val="24"/>
          <w:szCs w:val="24"/>
          <w:rtl/>
        </w:rPr>
        <w:t>והר"א אב"ד ז"ל כתב כיון דקי"ל המזכה לעובר שלו קנה משום שדעתו של אדם קרובה אצל בנו כדאמר רבי יוחנן התם בפרק מי שמת כל שכן בירושה הבאה מאליה, והרמב"ן נר"ו השיב עליו שאין אותו הדין אלא תקנה דוקא בשכיב מרע ולא שזוכה מעכשיו אלא לכשיולד זוכה כעין ירושה כדי שלא תטרף דעתו עליו ואין הדין כן בבריא הלכך אין ראיה ממנו לדין תורה</w:t>
      </w:r>
    </w:p>
    <w:p w14:paraId="6A3E005B" w14:textId="15A87E60" w:rsidR="00E74646" w:rsidRDefault="007A5611" w:rsidP="00192C7E">
      <w:pPr>
        <w:pStyle w:val="ListParagraph"/>
        <w:numPr>
          <w:ilvl w:val="0"/>
          <w:numId w:val="1"/>
        </w:numPr>
        <w:bidi/>
        <w:rPr>
          <w:rFonts w:ascii="Narkisim" w:hAnsi="Narkisim" w:cs="Narkisim"/>
          <w:sz w:val="24"/>
          <w:szCs w:val="24"/>
        </w:rPr>
      </w:pPr>
      <w:r>
        <w:rPr>
          <w:rFonts w:ascii="Narkisim" w:hAnsi="Narkisim" w:cs="Narkisim" w:hint="cs"/>
          <w:sz w:val="24"/>
          <w:szCs w:val="24"/>
          <w:rtl/>
        </w:rPr>
        <w:t xml:space="preserve"> </w:t>
      </w:r>
      <w:r w:rsidR="0036579C">
        <w:rPr>
          <w:rFonts w:ascii="Narkisim" w:hAnsi="Narkisim" w:cs="Narkisim" w:hint="cs"/>
          <w:sz w:val="24"/>
          <w:szCs w:val="24"/>
          <w:rtl/>
        </w:rPr>
        <w:t>חידושי הר"י מיגאש ב"ב שם</w:t>
      </w:r>
    </w:p>
    <w:p w14:paraId="1D5148C4" w14:textId="3C85D393" w:rsidR="007A5611" w:rsidRPr="007A5611" w:rsidRDefault="007A5611" w:rsidP="007A5611">
      <w:pPr>
        <w:bidi/>
        <w:rPr>
          <w:rFonts w:ascii="Narkisim" w:hAnsi="Narkisim" w:cs="Narkisim"/>
          <w:sz w:val="24"/>
          <w:szCs w:val="24"/>
        </w:rPr>
      </w:pPr>
      <w:r w:rsidRPr="009C23F4">
        <w:rPr>
          <w:rFonts w:ascii="Narkisim" w:hAnsi="Narkisim" w:cs="Narkisim"/>
          <w:sz w:val="24"/>
          <w:szCs w:val="24"/>
          <w:rtl/>
        </w:rPr>
        <w:t>מכיון דמית ונתברר שאינו עומד ליולד ולצאת לאויר העול' איגלאי מילתא למפרע דמשעה שנוצר ונכנסה בו נשמה נעשה אדם</w:t>
      </w:r>
    </w:p>
    <w:p w14:paraId="630ED8C9" w14:textId="34E5AD81" w:rsidR="0076259B" w:rsidRPr="008A4918" w:rsidRDefault="0076259B" w:rsidP="00E74646">
      <w:pPr>
        <w:pStyle w:val="ListParagraph"/>
        <w:numPr>
          <w:ilvl w:val="0"/>
          <w:numId w:val="1"/>
        </w:numPr>
        <w:bidi/>
        <w:rPr>
          <w:rFonts w:ascii="Narkisim" w:hAnsi="Narkisim" w:cs="Narkisim"/>
          <w:sz w:val="24"/>
          <w:szCs w:val="24"/>
        </w:rPr>
      </w:pPr>
      <w:r w:rsidRPr="008A4918">
        <w:rPr>
          <w:rFonts w:ascii="Narkisim" w:hAnsi="Narkisim" w:cs="Narkisim"/>
          <w:sz w:val="24"/>
          <w:szCs w:val="24"/>
          <w:rtl/>
        </w:rPr>
        <w:t>יד החזקה הלכות אישות ז, טז</w:t>
      </w:r>
    </w:p>
    <w:p w14:paraId="46D45F4A" w14:textId="060829F3" w:rsidR="0076259B" w:rsidRDefault="0076259B" w:rsidP="0076259B">
      <w:pPr>
        <w:bidi/>
        <w:rPr>
          <w:rFonts w:ascii="Narkisim" w:hAnsi="Narkisim" w:cs="Narkisim"/>
          <w:sz w:val="24"/>
          <w:szCs w:val="24"/>
          <w:rtl/>
        </w:rPr>
      </w:pPr>
      <w:r w:rsidRPr="008A4918">
        <w:rPr>
          <w:rFonts w:ascii="Narkisim" w:hAnsi="Narkisim" w:cs="Narkisim"/>
          <w:sz w:val="24"/>
          <w:szCs w:val="24"/>
          <w:rtl/>
        </w:rPr>
        <w:t>האומר לחבירו אם ילדה אשתך נקבה הרי היא מקודשת לי בזה לא אמר כלום, ואם היתה אשת חבירו מעוברת והוכר העובר הרי זו מקודשת, ויראה לי שצריך לחזור ולקדש אותה מאביה אחר שתיולד כדי שיכניס אותה בקידושין שאין בהן דופי</w:t>
      </w:r>
    </w:p>
    <w:p w14:paraId="3886FB17" w14:textId="5A1E8105" w:rsidR="00523DEF" w:rsidRDefault="00427244" w:rsidP="00523DEF">
      <w:pPr>
        <w:pStyle w:val="ListParagraph"/>
        <w:numPr>
          <w:ilvl w:val="0"/>
          <w:numId w:val="1"/>
        </w:numPr>
        <w:bidi/>
        <w:rPr>
          <w:rFonts w:ascii="Narkisim" w:hAnsi="Narkisim" w:cs="Narkisim"/>
          <w:sz w:val="24"/>
          <w:szCs w:val="24"/>
        </w:rPr>
      </w:pPr>
      <w:r>
        <w:rPr>
          <w:rFonts w:ascii="Narkisim" w:hAnsi="Narkisim" w:cs="Narkisim" w:hint="cs"/>
          <w:sz w:val="24"/>
          <w:szCs w:val="24"/>
          <w:rtl/>
        </w:rPr>
        <w:t>רמב"ם פירוש המשנה קידושין פרק ג</w:t>
      </w:r>
    </w:p>
    <w:p w14:paraId="7E7AA8F8" w14:textId="6840E5AC" w:rsidR="00427244" w:rsidRPr="00427244" w:rsidRDefault="00427244" w:rsidP="00427244">
      <w:pPr>
        <w:bidi/>
        <w:rPr>
          <w:rFonts w:ascii="Narkisim" w:hAnsi="Narkisim" w:cs="Narkisim"/>
          <w:sz w:val="24"/>
          <w:szCs w:val="24"/>
        </w:rPr>
      </w:pPr>
      <w:r w:rsidRPr="00515C36">
        <w:rPr>
          <w:rFonts w:ascii="Narkisim" w:hAnsi="Narkisim" w:cs="Narkisim"/>
          <w:sz w:val="24"/>
          <w:szCs w:val="24"/>
          <w:rtl/>
        </w:rPr>
        <w:t>אם היתה אשת חברו מעוברת והוכר עוברה דבריו קיימין, ואם ילדה נקבה מקודשת. ונראה לי שצריך לקדשה אחרי שתולד ואז יהא מותר לו לבוא עליה, כי מן הכללים אצלינו אין אדם מקנה לחברו דבר שלא בא לעולם, ואמרנו דבריו קיימין להחמיר שנעשת (כ)אשת איש</w:t>
      </w:r>
    </w:p>
    <w:sectPr w:rsidR="00427244" w:rsidRPr="00427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D23E" w14:textId="77777777" w:rsidR="008E6533" w:rsidRDefault="008E6533" w:rsidP="00C7390E">
      <w:pPr>
        <w:spacing w:after="0" w:line="240" w:lineRule="auto"/>
      </w:pPr>
      <w:r>
        <w:separator/>
      </w:r>
    </w:p>
  </w:endnote>
  <w:endnote w:type="continuationSeparator" w:id="0">
    <w:p w14:paraId="089FF9D8" w14:textId="77777777" w:rsidR="008E6533" w:rsidRDefault="008E6533" w:rsidP="00C7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D742" w14:textId="77777777" w:rsidR="008E6533" w:rsidRDefault="008E6533" w:rsidP="00C7390E">
      <w:pPr>
        <w:spacing w:after="0" w:line="240" w:lineRule="auto"/>
      </w:pPr>
      <w:r>
        <w:separator/>
      </w:r>
    </w:p>
  </w:footnote>
  <w:footnote w:type="continuationSeparator" w:id="0">
    <w:p w14:paraId="4DD0A2C8" w14:textId="77777777" w:rsidR="008E6533" w:rsidRDefault="008E6533" w:rsidP="00C73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02548"/>
    <w:multiLevelType w:val="hybridMultilevel"/>
    <w:tmpl w:val="5D0A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54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90E"/>
    <w:rsid w:val="00192C7E"/>
    <w:rsid w:val="0036579C"/>
    <w:rsid w:val="00427244"/>
    <w:rsid w:val="00523DEF"/>
    <w:rsid w:val="00531174"/>
    <w:rsid w:val="0076259B"/>
    <w:rsid w:val="007A5611"/>
    <w:rsid w:val="008A4918"/>
    <w:rsid w:val="008E6533"/>
    <w:rsid w:val="008F11DE"/>
    <w:rsid w:val="00C7390E"/>
    <w:rsid w:val="00DC5216"/>
    <w:rsid w:val="00E16183"/>
    <w:rsid w:val="00E74646"/>
    <w:rsid w:val="00F06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41DD"/>
  <w15:docId w15:val="{E01F8F5B-D938-4C07-A653-E319AA0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0E"/>
    <w:pPr>
      <w:ind w:left="720"/>
      <w:contextualSpacing/>
    </w:pPr>
  </w:style>
  <w:style w:type="paragraph" w:styleId="FootnoteText">
    <w:name w:val="footnote text"/>
    <w:basedOn w:val="Normal"/>
    <w:link w:val="FootnoteTextChar"/>
    <w:uiPriority w:val="99"/>
    <w:semiHidden/>
    <w:unhideWhenUsed/>
    <w:rsid w:val="00C7390E"/>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C7390E"/>
    <w:rPr>
      <w:kern w:val="0"/>
      <w:sz w:val="20"/>
      <w:szCs w:val="20"/>
      <w14:ligatures w14:val="none"/>
    </w:rPr>
  </w:style>
  <w:style w:type="character" w:styleId="FootnoteReference">
    <w:name w:val="footnote reference"/>
    <w:basedOn w:val="DefaultParagraphFont"/>
    <w:uiPriority w:val="99"/>
    <w:semiHidden/>
    <w:unhideWhenUsed/>
    <w:rsid w:val="00C739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12</cp:revision>
  <dcterms:created xsi:type="dcterms:W3CDTF">2023-10-23T23:48:00Z</dcterms:created>
  <dcterms:modified xsi:type="dcterms:W3CDTF">2023-10-24T23:28:00Z</dcterms:modified>
</cp:coreProperties>
</file>