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4589" w:rsidRDefault="000301AE" w:rsidP="000301AE">
      <w:pPr>
        <w:pStyle w:val="Title"/>
        <w:jc w:val="center"/>
      </w:pPr>
      <w:r>
        <w:t>R’ Moshe Feinstein Teshuvot Regarding Celebrating Bat Mitzvot</w:t>
      </w:r>
    </w:p>
    <w:p w:rsidR="000301AE" w:rsidRPr="000301AE" w:rsidRDefault="000301AE" w:rsidP="000301AE">
      <w:r>
        <w:t>Yoni Zolty</w:t>
      </w:r>
    </w:p>
    <w:p w:rsidR="000301AE" w:rsidRPr="000301AE" w:rsidRDefault="000301AE" w:rsidP="000301AE">
      <w:pPr>
        <w:bidi/>
        <w:rPr>
          <w:rFonts w:cs="Arial"/>
        </w:rPr>
      </w:pPr>
      <w:r w:rsidRPr="000301AE">
        <w:rPr>
          <w:rFonts w:cs="Arial"/>
          <w:rtl/>
        </w:rPr>
        <w:t>שו"ת אגרות משה אורח חיים חלק א סימן קד</w:t>
      </w:r>
      <w:r>
        <w:rPr>
          <w:rFonts w:cs="Arial" w:hint="cs"/>
          <w:rtl/>
        </w:rPr>
        <w:t xml:space="preserve"> (1957)</w:t>
      </w:r>
    </w:p>
    <w:p w:rsidR="000301AE" w:rsidRDefault="000301AE" w:rsidP="000301AE">
      <w:pPr>
        <w:bidi/>
        <w:rPr>
          <w:rFonts w:cs="Arial"/>
          <w:rtl/>
        </w:rPr>
      </w:pPr>
      <w:r w:rsidRPr="000301AE">
        <w:rPr>
          <w:rFonts w:cs="Arial"/>
          <w:rtl/>
        </w:rPr>
        <w:t xml:space="preserve">בדבר ענין החפצים להנהיג איזה סדר ושמחה בבנות כשנעשו בנות מצוה, הנה אין לעשות זה בבית הכנסת בשום אופן אף לא בלילה, כי בבית הכנסת אינו מקום לעשות </w:t>
      </w:r>
      <w:r w:rsidRPr="00B2679A">
        <w:rPr>
          <w:rFonts w:cs="Arial"/>
          <w:rtl/>
        </w:rPr>
        <w:t>דברי הרשות</w:t>
      </w:r>
      <w:r w:rsidRPr="000301AE">
        <w:rPr>
          <w:rFonts w:cs="Arial"/>
          <w:rtl/>
        </w:rPr>
        <w:t xml:space="preserve"> אף בנבנו על תנאי, </w:t>
      </w:r>
      <w:r w:rsidRPr="00B2679A">
        <w:rPr>
          <w:rFonts w:cs="Arial"/>
          <w:u w:val="single"/>
          <w:rtl/>
        </w:rPr>
        <w:t>והצערעמאניע /טקס/ של בת מצוה הוא ודאי רק דברי רשות והבל בעלמא</w:t>
      </w:r>
      <w:r w:rsidRPr="000301AE">
        <w:rPr>
          <w:rFonts w:cs="Arial"/>
          <w:rtl/>
        </w:rPr>
        <w:t xml:space="preserve"> ואין שום מקום להתיר לעשות זה בבית הכנסת. וכ"ש בזה </w:t>
      </w:r>
      <w:r w:rsidRPr="00B2679A">
        <w:rPr>
          <w:rFonts w:cs="Arial"/>
          <w:u w:val="single"/>
          <w:rtl/>
        </w:rPr>
        <w:t>שהמקור בא מהרעפארמער וקאנסערוואטיווער</w:t>
      </w:r>
      <w:r w:rsidRPr="000301AE">
        <w:rPr>
          <w:rFonts w:cs="Arial"/>
          <w:rtl/>
        </w:rPr>
        <w:t xml:space="preserve"> /מהרפורמים וקונסרוטיבים/. ורק אם רוצה האב לעשות איזה שמחה בביתו רשאי אבל </w:t>
      </w:r>
      <w:r w:rsidRPr="00B2679A">
        <w:rPr>
          <w:rFonts w:cs="Arial"/>
          <w:u w:val="single"/>
          <w:rtl/>
        </w:rPr>
        <w:t>אין זה שום ענין וסמך להחשיב זה דבר מצוה וסעודת מצוה, כי הוא רק כשמחה של יום הולדת בעלמא</w:t>
      </w:r>
      <w:r w:rsidRPr="000301AE">
        <w:rPr>
          <w:rFonts w:cs="Arial"/>
          <w:rtl/>
        </w:rPr>
        <w:t xml:space="preserve">. </w:t>
      </w:r>
      <w:r w:rsidRPr="00B2679A">
        <w:rPr>
          <w:rFonts w:cs="Arial"/>
          <w:u w:val="single"/>
          <w:rtl/>
        </w:rPr>
        <w:t>ואי איישר חילי הייתי מבטל במדינתנו גם סדר הבר מצוה של הבנים</w:t>
      </w:r>
      <w:r w:rsidRPr="000301AE">
        <w:rPr>
          <w:rFonts w:cs="Arial"/>
          <w:rtl/>
        </w:rPr>
        <w:t xml:space="preserve"> שכידוע לא הביא זה שום איש לקרבו לתורה ולמצות ואף לא את הבר מצוה אף לא לשעה אחת, ואדרבה בהרבה מקומות מביא זה לחלול שבת ועוד איסורים. עכ"פ מה שכבר הונהג בפה וגם בא זה </w:t>
      </w:r>
      <w:r w:rsidRPr="00B2679A">
        <w:rPr>
          <w:rFonts w:cs="Arial"/>
          <w:i/>
          <w:iCs/>
          <w:rtl/>
        </w:rPr>
        <w:t>ממקור מצוה</w:t>
      </w:r>
      <w:r w:rsidRPr="000301AE">
        <w:rPr>
          <w:rFonts w:cs="Arial"/>
          <w:rtl/>
        </w:rPr>
        <w:t xml:space="preserve"> קשה לבטל, אבל לחדש זה בבנות שהוא בלא מקור מצוה כלל, אף בבית ודאי הי' יותר טוב למנוע אף שליכא איסור, אבל לעשות בביהכ"נ אף בלילה בשעה שאין מתפללין אסור. </w:t>
      </w:r>
    </w:p>
    <w:p w:rsidR="000301AE" w:rsidRDefault="000301AE" w:rsidP="000301AE">
      <w:pPr>
        <w:bidi/>
        <w:rPr>
          <w:rFonts w:hint="cs"/>
          <w:rtl/>
        </w:rPr>
      </w:pPr>
      <w:r>
        <w:rPr>
          <w:rFonts w:cs="Arial"/>
          <w:rtl/>
        </w:rPr>
        <w:t>שו"ת אגרות משה אורח חיים חלק ב סימן ל</w:t>
      </w:r>
      <w:r>
        <w:rPr>
          <w:rFonts w:cs="Arial" w:hint="cs"/>
          <w:rtl/>
        </w:rPr>
        <w:t xml:space="preserve"> (1961)</w:t>
      </w:r>
    </w:p>
    <w:p w:rsidR="000301AE" w:rsidRDefault="000301AE" w:rsidP="000301AE">
      <w:pPr>
        <w:bidi/>
        <w:rPr>
          <w:rFonts w:cs="Arial"/>
          <w:rtl/>
        </w:rPr>
      </w:pPr>
      <w:r>
        <w:rPr>
          <w:rFonts w:cs="Arial"/>
          <w:rtl/>
        </w:rPr>
        <w:t>וסעודה ושמחה שעושין לבת מצוה כבר כתבתי בספרי על או"ח סימן ק"ד שאין בזה שום שייכות למצוה והיא סעודת ושמחת הרשות כשמחה של יום הולדת בעלמא ואין לעשותה בביהכ"נ.</w:t>
      </w:r>
    </w:p>
    <w:p w:rsidR="000301AE" w:rsidRPr="000301AE" w:rsidRDefault="000301AE" w:rsidP="000301AE">
      <w:pPr>
        <w:bidi/>
        <w:rPr>
          <w:rFonts w:cs="Arial"/>
        </w:rPr>
      </w:pPr>
      <w:r w:rsidRPr="000301AE">
        <w:rPr>
          <w:rFonts w:cs="Arial"/>
          <w:rtl/>
        </w:rPr>
        <w:t>שו"ת אגרות משה אורח חיים חלק ד סימן לו</w:t>
      </w:r>
      <w:r>
        <w:rPr>
          <w:rFonts w:cs="Arial" w:hint="cs"/>
          <w:rtl/>
        </w:rPr>
        <w:t xml:space="preserve"> (1959)</w:t>
      </w:r>
    </w:p>
    <w:p w:rsidR="000301AE" w:rsidRPr="000301AE" w:rsidRDefault="000301AE" w:rsidP="000301AE">
      <w:pPr>
        <w:bidi/>
        <w:rPr>
          <w:rFonts w:cs="Arial"/>
        </w:rPr>
      </w:pPr>
      <w:r w:rsidRPr="000301AE">
        <w:rPr>
          <w:rFonts w:cs="Arial"/>
          <w:rtl/>
        </w:rPr>
        <w:t xml:space="preserve">חגיגת בת מצווה בבית הכנסת ב' סיון תשי"ט. מע"כ הרב מאיר כהנא שליט"א רב בהוארד ביטש נוא יארק. </w:t>
      </w:r>
    </w:p>
    <w:p w:rsidR="000301AE" w:rsidRPr="000301AE" w:rsidRDefault="000301AE" w:rsidP="000301AE">
      <w:pPr>
        <w:bidi/>
        <w:rPr>
          <w:rFonts w:cs="Arial"/>
        </w:rPr>
      </w:pPr>
      <w:r w:rsidRPr="000301AE">
        <w:rPr>
          <w:rFonts w:cs="Arial"/>
          <w:rtl/>
        </w:rPr>
        <w:t xml:space="preserve">בדבר עצם חגיגת בת מצוה אין בזה ענין סעודת מצוה אלא הוא כשמחה של יום הולדת בעלמא שהוא רשות ולכן אין לעשות בביהכ"נ שסעודות הרשות אין להתיר בביהכ"נ אף כשנבנה על תנאי. אבל לעשות קידוש בביהכ"נ שנוהגין ברוב בתי כנסיות דמדינה זו לעשות בכל שמחה שיש להאדם לא גרעה שמחה זו משאר שמחות שעושין ורשאה גם לומר איזה מלים לכבוד שמחתה, וזה מסתבר שיסגי להתועלת שסובר כתר"ה שיש בזה אבל לא תאמר על הבימה אלא אצל השלחן שעושין הקידוש שם. </w:t>
      </w:r>
    </w:p>
    <w:p w:rsidR="000301AE" w:rsidRPr="000301AE" w:rsidRDefault="000301AE" w:rsidP="000301AE">
      <w:pPr>
        <w:bidi/>
        <w:rPr>
          <w:rFonts w:cs="Arial"/>
        </w:rPr>
      </w:pPr>
      <w:r w:rsidRPr="000301AE">
        <w:rPr>
          <w:rFonts w:cs="Arial"/>
          <w:rtl/>
        </w:rPr>
        <w:t xml:space="preserve">ובדבר הבת מצוה שכבר נקבעה אם יכול כתר"ה באופן שלא יהיה זילותא לכתר"ה וגם שלא יהיה מחלוקת לשנות שיהיה רק בעשיית קידוש יראה לשנות, ואם אפשר להיות מזה מחלוקת או זילותא לכתר"ה על שחוזר בו יניח כמו שהוקבע, אבל להבא ינהיג שיהיה רק בעשיית קידוש הרגיל לעשות בכל שמחה שיש לאדם. </w:t>
      </w:r>
    </w:p>
    <w:p w:rsidR="000301AE" w:rsidRDefault="000301AE" w:rsidP="000301AE">
      <w:pPr>
        <w:bidi/>
        <w:rPr>
          <w:rFonts w:cs="Arial"/>
          <w:rtl/>
        </w:rPr>
      </w:pPr>
      <w:r w:rsidRPr="000301AE">
        <w:rPr>
          <w:rFonts w:cs="Arial"/>
          <w:rtl/>
        </w:rPr>
        <w:t>והתועלת שכותב כתר"ה, לפי הנראה יוצא מזה אדרבה קלקולים בחלול שבת ועוד ואף בבנים לא ראינו תועלת מזה לקרבו לתורה ולמצות ואף אם באיזה בת יוצאת מן הכלל ראה כתר"ה איזה תועלת ברובא דרובן הוא אדרבה קלקול ולכן יש לרחק ענין החדש דחגיגת בת מצוה ולא לקרב אבל בלא מחלוקת כדלעיל. ידידו, משה פיינשטיין.</w:t>
      </w:r>
    </w:p>
    <w:p w:rsidR="000301AE" w:rsidRDefault="000301AE" w:rsidP="000301AE">
      <w:pPr>
        <w:bidi/>
        <w:rPr>
          <w:rFonts w:cs="Arial"/>
          <w:rtl/>
        </w:rPr>
      </w:pPr>
    </w:p>
    <w:p w:rsidR="000301AE" w:rsidRDefault="000301AE" w:rsidP="000301AE">
      <w:pPr>
        <w:bidi/>
      </w:pPr>
      <w:r>
        <w:rPr>
          <w:rFonts w:cs="Arial"/>
          <w:rtl/>
        </w:rPr>
        <w:t>שו"ת אגרות משה אורח חיים חלק ב סימן צז</w:t>
      </w:r>
      <w:r>
        <w:rPr>
          <w:rFonts w:cs="Arial" w:hint="cs"/>
          <w:rtl/>
        </w:rPr>
        <w:t xml:space="preserve"> (1959)</w:t>
      </w:r>
    </w:p>
    <w:p w:rsidR="000301AE" w:rsidRDefault="000301AE" w:rsidP="000301AE">
      <w:pPr>
        <w:bidi/>
      </w:pPr>
      <w:r>
        <w:rPr>
          <w:rFonts w:cs="Arial"/>
          <w:rtl/>
        </w:rPr>
        <w:t xml:space="preserve">בהערתו עלי בסימן ק"ד בענין סעודה לבת מצוה. </w:t>
      </w:r>
    </w:p>
    <w:p w:rsidR="000301AE" w:rsidRDefault="000301AE" w:rsidP="000301AE">
      <w:pPr>
        <w:bidi/>
      </w:pPr>
      <w:r>
        <w:rPr>
          <w:rFonts w:cs="Arial"/>
          <w:rtl/>
        </w:rPr>
        <w:t xml:space="preserve">ומה שכתר"ה מתקשה מדוע אין מצוה בסעודת בת מצוה כשנעשית בת י"ב שנה כמו בבן דגם הבת הא מתחייבת עתה במצות, ויש להוסיף לחזק הקושיא שאף שאין הבת דורשת דאף אם תדרוש ליכא מעלה שפטורה מתלמוד תורה, מ"מ הא ביום שנעשה בר מצוה נחשבת סעודת מצוה אף כשאינו דורש כדאיתא במג"א סימן רכ"ה סק"ד </w:t>
      </w:r>
      <w:r>
        <w:rPr>
          <w:rFonts w:cs="Arial"/>
          <w:rtl/>
        </w:rPr>
        <w:lastRenderedPageBreak/>
        <w:t xml:space="preserve">ובדגמ"ר יו"ד סימן שצ"א סעיף ב' בשם מהרש"ל ביש"ש וא"כ גם בבת באותו היום שנמלאו לה י"ב שנה ויום אחד יתחשב סעודת מצוה ואין לומר דאה"נ כיון דלא הוזכר זה בשום מקום. ועיין בפמ"ג בא"א סק"ה שהקשה לענין ברכת שפטרני מ"ט לא אמרינן בבת כשנעשית י"ב שנה ולא הקשה על מה שאין עושין סעודה אף שטעם הסעודה כתב בסק"ד מא"ר משום דגדול המצוה ועושה וכן הוא במחצה"ש, שטעם זה הא ישנו גם בבת והיא קושיא גדולה. </w:t>
      </w:r>
    </w:p>
    <w:p w:rsidR="000301AE" w:rsidRDefault="000301AE" w:rsidP="000301AE">
      <w:pPr>
        <w:bidi/>
        <w:rPr>
          <w:rFonts w:cs="Arial"/>
        </w:rPr>
      </w:pPr>
      <w:r>
        <w:rPr>
          <w:rFonts w:cs="Arial"/>
          <w:rtl/>
        </w:rPr>
        <w:t xml:space="preserve">והנכון לע"ד </w:t>
      </w:r>
      <w:r w:rsidRPr="00E52C84">
        <w:rPr>
          <w:rFonts w:cs="Arial"/>
          <w:u w:val="single"/>
          <w:rtl/>
        </w:rPr>
        <w:t>משום דאין ניכר חלוק בבת למעשה במה שנעשית גדולה יותר מקטנותה ול"ד לבן שניכר טובא שמעתה מצרפין אותו לכל דבר שבעי מנין עשרה ומנין שלשה</w:t>
      </w:r>
      <w:r>
        <w:rPr>
          <w:rFonts w:cs="Arial"/>
          <w:rtl/>
        </w:rPr>
        <w:t>. ועל ידיעה בעלמא כשלא ניכר למעשה אין עושין סעודה ושמחה אף שבעצם יש בזה אותה השמחה ממש. ומה שא"ר יוסף בב"ק דף פ"ז דמ"ד לי אין הלכה כר' יהודה עבידנא יומא טבא לרבנן שמזה הוא המקור לעשות סעודה בבר מצוה כדהביא במחצה"ש ממהרש"ל ביש"ש, צריך לומר דג"כ הוא ניכר, ל"מ אם נימא דאם סומא פטור מן המצות לא מצטרף לעשרה אלא אף אם נימא שמצטרף דכיון שהוא בר דעת שייך שיצטרף אף שפטור ממצות, נמי באדם גדול כרב יוסף ניכר משום דמצד גדלותו נותנין לו לברך ולהוציא אחרים ואם הוא פטור אין יכול להוציא אחרים ולא היו יכולין ליתן לו לברך אף שהוא הגדול, עיין בפסחים דף קט"ז במה שר' יוסף הוציא בני ביתו באמירת אגדתא בליל פסח, ולכן היה זה דבר הניכר והיה שייך שיעשה סעודה. אבל כשלא ניכר במעשה ליכא מצוה לעשות סעודה.</w:t>
      </w:r>
    </w:p>
    <w:p w:rsidR="00E52C84" w:rsidRDefault="00E52C84" w:rsidP="00E52C84">
      <w:pPr>
        <w:bidi/>
        <w:rPr>
          <w:rFonts w:cs="Arial"/>
        </w:rPr>
      </w:pPr>
    </w:p>
    <w:p w:rsidR="00E52C84" w:rsidRDefault="00E52C84" w:rsidP="00E52C84">
      <w:pPr>
        <w:bidi/>
      </w:pPr>
      <w:r>
        <w:rPr>
          <w:rFonts w:cs="Arial"/>
          <w:rtl/>
        </w:rPr>
        <w:t>דברי חמודות מסכת ברכות פרק ט</w:t>
      </w:r>
    </w:p>
    <w:p w:rsidR="00E52C84" w:rsidRDefault="00E52C84" w:rsidP="00E52C84">
      <w:pPr>
        <w:bidi/>
        <w:rPr>
          <w:rFonts w:cs="Arial"/>
        </w:rPr>
      </w:pPr>
      <w:r>
        <w:rPr>
          <w:rFonts w:cs="Arial"/>
          <w:rtl/>
        </w:rPr>
        <w:t>ומ"ש במהרי"ל כשקרא בתורה היה מברך היינו לפי שאז הוא נודע לרבים שהוא בר מצוה שהרי קודם לכן לא היה יכול לקרות בתורה שלא היה עדיין גדול ולכן נ"ל שאם קודם לכן התפלל להוציא הצבור ידי חובתן שיברכם בפעם ההיא</w:t>
      </w:r>
    </w:p>
    <w:p w:rsidR="00E52C84" w:rsidRDefault="00E52C84" w:rsidP="00E52C84">
      <w:pPr>
        <w:bidi/>
      </w:pPr>
      <w:r>
        <w:rPr>
          <w:rFonts w:cs="Arial"/>
          <w:rtl/>
        </w:rPr>
        <w:t>מגן אברהם על שולחן ערוך אורח חיים הלכות ברכת הפירות סימן רכה סעיף ב</w:t>
      </w:r>
    </w:p>
    <w:p w:rsidR="00C846BB" w:rsidRDefault="00E52C84" w:rsidP="00E52C84">
      <w:pPr>
        <w:bidi/>
        <w:rPr>
          <w:rFonts w:cs="Arial"/>
          <w:rtl/>
        </w:rPr>
      </w:pPr>
      <w:r>
        <w:rPr>
          <w:rFonts w:cs="Arial"/>
          <w:rtl/>
        </w:rPr>
        <w:t>היינו כשנעשה בן י"ג ויום אחד ועכשיו נהגו לברך בשעה שהנער מתפלל או קורא בשבת ראשונה שאז נודע לרבים שהוא בר מצוה</w:t>
      </w:r>
    </w:p>
    <w:p w:rsidR="00C846BB" w:rsidRDefault="00C846BB" w:rsidP="00C846BB">
      <w:pPr>
        <w:rPr>
          <w:rtl/>
        </w:rPr>
      </w:pPr>
      <w:r>
        <w:rPr>
          <w:rtl/>
        </w:rPr>
        <w:br w:type="page"/>
      </w:r>
    </w:p>
    <w:p w:rsidR="00E52C84" w:rsidRDefault="00C846BB" w:rsidP="00C846BB">
      <w:r>
        <w:lastRenderedPageBreak/>
        <w:t>Notes</w:t>
      </w:r>
      <w:r>
        <w:br/>
        <w:t xml:space="preserve">Rav Moshe feels its like a birthday party. </w:t>
      </w:r>
    </w:p>
    <w:p w:rsidR="00C846BB" w:rsidRDefault="00C846BB" w:rsidP="00C846BB">
      <w:r>
        <w:t xml:space="preserve">Shouldn’t be done. Truth is even bar mitzvah shouldn’t be done. Except that A) bar mitzvah already has a history, B) bar mitzvah has more of a basis since the bar mitzvah boy joins the </w:t>
      </w:r>
      <w:proofErr w:type="spellStart"/>
      <w:r>
        <w:t>tzibur</w:t>
      </w:r>
      <w:proofErr w:type="spellEnd"/>
      <w:r>
        <w:t xml:space="preserve"> in a public way and therefor</w:t>
      </w:r>
      <w:r w:rsidR="00CE2C0D">
        <w:t xml:space="preserve">e </w:t>
      </w:r>
      <w:r>
        <w:t xml:space="preserve">makes sense to have something public but not for a bat mitzvah girl. </w:t>
      </w:r>
      <w:r w:rsidR="00CE2C0D">
        <w:t xml:space="preserve">(interesting question where he gets this from- seems to be his own </w:t>
      </w:r>
      <w:proofErr w:type="spellStart"/>
      <w:r w:rsidR="00CE2C0D">
        <w:t>sevara</w:t>
      </w:r>
      <w:proofErr w:type="spellEnd"/>
      <w:r w:rsidR="00CE2C0D">
        <w:t>. Perhaps based on the conservative issue, or just justifying the minhag). C) fear of conservative and reform influence</w:t>
      </w:r>
    </w:p>
    <w:p w:rsidR="00C846BB" w:rsidRDefault="00C846BB" w:rsidP="00C846BB">
      <w:r>
        <w:t xml:space="preserve">He does allow kidush and for the bat mitzvah girl to speak. But doesn’t think </w:t>
      </w:r>
      <w:r w:rsidR="00CE2C0D">
        <w:t>she should speak at the bima</w:t>
      </w:r>
    </w:p>
    <w:p w:rsidR="00C846BB" w:rsidRDefault="00C846BB" w:rsidP="00C846BB">
      <w:r>
        <w:t xml:space="preserve">Context: primarily in shuls. How the shul was built, sanctity of the shul. May have to do with the question or the parameters of what a rabbi can </w:t>
      </w:r>
      <w:proofErr w:type="gramStart"/>
      <w:r>
        <w:t xml:space="preserve">actually </w:t>
      </w:r>
      <w:proofErr w:type="spellStart"/>
      <w:r>
        <w:t>legistlate</w:t>
      </w:r>
      <w:proofErr w:type="spellEnd"/>
      <w:proofErr w:type="gramEnd"/>
      <w:r>
        <w:t xml:space="preserve">. Worth </w:t>
      </w:r>
      <w:proofErr w:type="gramStart"/>
      <w:r>
        <w:t>noting</w:t>
      </w:r>
      <w:proofErr w:type="gramEnd"/>
      <w:r>
        <w:t xml:space="preserve"> he does discourage it even in the home though he’s not </w:t>
      </w:r>
      <w:proofErr w:type="spellStart"/>
      <w:r>
        <w:t>osser</w:t>
      </w:r>
      <w:proofErr w:type="spellEnd"/>
      <w:r>
        <w:t xml:space="preserve"> it since at the end of the day he compares it to a birthday party.</w:t>
      </w:r>
    </w:p>
    <w:sectPr w:rsidR="00C84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72C6A"/>
    <w:multiLevelType w:val="hybridMultilevel"/>
    <w:tmpl w:val="83E67DD2"/>
    <w:lvl w:ilvl="0" w:tplc="802A5970">
      <w:start w:val="1"/>
      <w:numFmt w:val="decimal"/>
      <w:pStyle w:val="source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1AE"/>
    <w:rsid w:val="000301AE"/>
    <w:rsid w:val="005D4589"/>
    <w:rsid w:val="00B2679A"/>
    <w:rsid w:val="00C73A66"/>
    <w:rsid w:val="00C846BB"/>
    <w:rsid w:val="00CE2C0D"/>
    <w:rsid w:val="00E52C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2DD6"/>
  <w15:chartTrackingRefBased/>
  <w15:docId w15:val="{95E606E7-9676-4032-A18E-D7A68B3D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73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semiHidden/>
    <w:unhideWhenUsed/>
    <w:qFormat/>
    <w:rsid w:val="00C73A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C73A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uiPriority w:val="9"/>
    <w:semiHidden/>
    <w:unhideWhenUsed/>
    <w:qFormat/>
    <w:rsid w:val="00C73A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A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73A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73A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73A66"/>
    <w:rPr>
      <w:rFonts w:asciiTheme="majorHAnsi" w:eastAsiaTheme="majorEastAsia" w:hAnsiTheme="majorHAnsi" w:cstheme="majorBidi"/>
      <w:i/>
      <w:iCs/>
      <w:color w:val="2F5496" w:themeColor="accent1" w:themeShade="BF"/>
    </w:rPr>
  </w:style>
  <w:style w:type="paragraph" w:customStyle="1" w:styleId="sourcetitle">
    <w:name w:val="source title"/>
    <w:basedOn w:val="ListParagraph"/>
    <w:link w:val="sourcetitleChar"/>
    <w:autoRedefine/>
    <w:qFormat/>
    <w:rsid w:val="00C73A66"/>
    <w:pPr>
      <w:numPr>
        <w:numId w:val="1"/>
      </w:numPr>
      <w:bidi/>
      <w:spacing w:after="0"/>
    </w:pPr>
    <w:rPr>
      <w:u w:val="single"/>
    </w:rPr>
  </w:style>
  <w:style w:type="character" w:customStyle="1" w:styleId="sourcetitleChar">
    <w:name w:val="source title Char"/>
    <w:basedOn w:val="DefaultParagraphFont"/>
    <w:link w:val="sourcetitle"/>
    <w:rsid w:val="00C73A66"/>
    <w:rPr>
      <w:u w:val="single"/>
    </w:rPr>
  </w:style>
  <w:style w:type="paragraph" w:styleId="ListParagraph">
    <w:name w:val="List Paragraph"/>
    <w:basedOn w:val="Normal"/>
    <w:uiPriority w:val="34"/>
    <w:qFormat/>
    <w:rsid w:val="00C73A66"/>
    <w:pPr>
      <w:ind w:left="720"/>
      <w:contextualSpacing/>
    </w:pPr>
  </w:style>
  <w:style w:type="paragraph" w:styleId="Title">
    <w:name w:val="Title"/>
    <w:basedOn w:val="Normal"/>
    <w:next w:val="Normal"/>
    <w:link w:val="TitleChar"/>
    <w:uiPriority w:val="10"/>
    <w:qFormat/>
    <w:rsid w:val="000301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01A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625</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Zolty</dc:creator>
  <cp:keywords/>
  <dc:description/>
  <cp:lastModifiedBy>Yoni Zolty</cp:lastModifiedBy>
  <cp:revision>1</cp:revision>
  <dcterms:created xsi:type="dcterms:W3CDTF">2021-11-14T13:10:00Z</dcterms:created>
  <dcterms:modified xsi:type="dcterms:W3CDTF">2021-11-14T23:35:00Z</dcterms:modified>
</cp:coreProperties>
</file>