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252A" w14:textId="77777777" w:rsidR="002C6569" w:rsidRPr="009B68CF" w:rsidRDefault="002C6569" w:rsidP="002C6569">
      <w:pPr>
        <w:jc w:val="right"/>
        <w:rPr>
          <w:kern w:val="0"/>
          <w:rtl/>
        </w:rPr>
      </w:pPr>
      <w:r w:rsidRPr="009B68CF">
        <w:rPr>
          <w:rFonts w:hint="cs"/>
          <w:kern w:val="0"/>
          <w:rtl/>
        </w:rPr>
        <w:t>הרב שמואל דוב ווייס</w:t>
      </w:r>
    </w:p>
    <w:p w14:paraId="09688E62" w14:textId="72A1B0C6" w:rsidR="002C6569" w:rsidRDefault="002C6569" w:rsidP="002C6569">
      <w:pPr>
        <w:jc w:val="center"/>
        <w:rPr>
          <w:rtl/>
        </w:rPr>
      </w:pPr>
      <w:r w:rsidRPr="009B68CF">
        <w:rPr>
          <w:rFonts w:hint="cs"/>
          <w:b/>
          <w:bCs/>
          <w:sz w:val="30"/>
          <w:szCs w:val="30"/>
          <w:u w:val="single"/>
          <w:rtl/>
        </w:rPr>
        <w:t>טעות בברכה</w:t>
      </w:r>
      <w:r w:rsidRPr="009B68CF">
        <w:rPr>
          <w:rFonts w:hint="cs"/>
          <w:sz w:val="24"/>
          <w:szCs w:val="24"/>
          <w:rtl/>
        </w:rPr>
        <w:t xml:space="preserve"> </w:t>
      </w:r>
      <w:r w:rsidRPr="009B68CF">
        <w:rPr>
          <w:rFonts w:hint="cs"/>
          <w:rtl/>
        </w:rPr>
        <w:t>(#</w:t>
      </w:r>
      <w:r>
        <w:rPr>
          <w:rFonts w:hint="cs"/>
          <w:rtl/>
        </w:rPr>
        <w:t>4</w:t>
      </w:r>
      <w:r w:rsidRPr="009B68CF">
        <w:rPr>
          <w:rFonts w:hint="cs"/>
          <w:rtl/>
        </w:rPr>
        <w:t>)</w:t>
      </w:r>
    </w:p>
    <w:p w14:paraId="0B2AFC14" w14:textId="4ED1BBDA" w:rsidR="002C6569" w:rsidRPr="00770EE3" w:rsidRDefault="00770EE3" w:rsidP="00770EE3">
      <w:pPr>
        <w:jc w:val="right"/>
        <w:rPr>
          <w:b/>
          <w:bCs/>
          <w:u w:val="single"/>
          <w:rtl/>
        </w:rPr>
      </w:pPr>
      <w:r>
        <w:rPr>
          <w:rFonts w:hint="cs"/>
          <w:b/>
          <w:bCs/>
          <w:u w:val="single"/>
          <w:rtl/>
        </w:rPr>
        <w:t>מסקנא</w:t>
      </w:r>
      <w:r w:rsidRPr="00770EE3">
        <w:rPr>
          <w:rStyle w:val="FootnoteReference"/>
          <w:rtl/>
        </w:rPr>
        <w:footnoteReference w:id="1"/>
      </w:r>
    </w:p>
    <w:p w14:paraId="0B1540C5" w14:textId="77777777" w:rsidR="002C6569" w:rsidRDefault="002C6569" w:rsidP="002C6569">
      <w:pPr>
        <w:jc w:val="right"/>
        <w:rPr>
          <w:rtl/>
        </w:rPr>
      </w:pPr>
      <w:r w:rsidRPr="009B68CF">
        <w:rPr>
          <w:b/>
          <w:bCs/>
          <w:rtl/>
        </w:rPr>
        <w:t>גמ'</w:t>
      </w:r>
      <w:r w:rsidRPr="009B68CF">
        <w:rPr>
          <w:rFonts w:hint="cs"/>
          <w:b/>
          <w:bCs/>
          <w:rtl/>
        </w:rPr>
        <w:t xml:space="preserve"> </w:t>
      </w:r>
      <w:r w:rsidRPr="009B68CF">
        <w:rPr>
          <w:rFonts w:hint="cs"/>
          <w:rtl/>
        </w:rPr>
        <w:t xml:space="preserve">יב. ["פשיטא היכא דקא נקיט... נמי מיזן זייני"], </w:t>
      </w:r>
      <w:r w:rsidRPr="009B68CF">
        <w:rPr>
          <w:rFonts w:hint="cs"/>
          <w:b/>
          <w:bCs/>
          <w:rtl/>
        </w:rPr>
        <w:t xml:space="preserve">רש"י </w:t>
      </w:r>
      <w:r w:rsidRPr="009B68CF">
        <w:rPr>
          <w:rFonts w:hint="cs"/>
          <w:rtl/>
        </w:rPr>
        <w:t>שם</w:t>
      </w:r>
    </w:p>
    <w:p w14:paraId="46FBD334" w14:textId="190F5E8A" w:rsidR="00770EE3" w:rsidRDefault="00770EE3" w:rsidP="00770EE3">
      <w:pPr>
        <w:jc w:val="right"/>
        <w:rPr>
          <w:rtl/>
        </w:rPr>
      </w:pPr>
      <w:r w:rsidRPr="00770EE3">
        <w:rPr>
          <w:b/>
          <w:bCs/>
          <w:rtl/>
        </w:rPr>
        <w:t>ר</w:t>
      </w:r>
      <w:r w:rsidRPr="00770EE3">
        <w:rPr>
          <w:rFonts w:hint="cs"/>
          <w:b/>
          <w:bCs/>
          <w:rtl/>
        </w:rPr>
        <w:t xml:space="preserve">י"ף </w:t>
      </w:r>
      <w:r w:rsidRPr="00770EE3">
        <w:rPr>
          <w:rFonts w:hint="cs"/>
          <w:rtl/>
        </w:rPr>
        <w:t>ו.</w:t>
      </w:r>
      <w:r w:rsidRPr="00770EE3">
        <w:rPr>
          <w:rFonts w:hint="cs"/>
          <w:b/>
          <w:bCs/>
          <w:rtl/>
        </w:rPr>
        <w:t xml:space="preserve"> </w:t>
      </w:r>
      <w:r w:rsidRPr="00770EE3">
        <w:rPr>
          <w:rFonts w:hint="cs"/>
          <w:rtl/>
        </w:rPr>
        <w:t xml:space="preserve">(בדפיו) ["פשיטא היכא... </w:t>
      </w:r>
      <w:r>
        <w:rPr>
          <w:rFonts w:hint="cs"/>
          <w:rtl/>
        </w:rPr>
        <w:t>מיזן זייני</w:t>
      </w:r>
      <w:r w:rsidRPr="00770EE3">
        <w:rPr>
          <w:rFonts w:hint="cs"/>
          <w:rtl/>
        </w:rPr>
        <w:t>"]</w:t>
      </w:r>
    </w:p>
    <w:p w14:paraId="676BEA9E" w14:textId="7DAA91CC" w:rsidR="00770EE3" w:rsidRDefault="00770EE3" w:rsidP="00770EE3">
      <w:pPr>
        <w:jc w:val="right"/>
      </w:pPr>
      <w:r w:rsidRPr="00770EE3">
        <w:rPr>
          <w:b/>
          <w:bCs/>
          <w:rtl/>
        </w:rPr>
        <w:t>תוס'</w:t>
      </w:r>
      <w:r>
        <w:rPr>
          <w:rtl/>
        </w:rPr>
        <w:t xml:space="preserve"> שם (ד"ה לא</w:t>
      </w:r>
      <w:r>
        <w:rPr>
          <w:rFonts w:hint="cs"/>
          <w:rtl/>
        </w:rPr>
        <w:t xml:space="preserve"> לאתויי) [עד "... פעם אחרת"]</w:t>
      </w:r>
    </w:p>
    <w:p w14:paraId="37522AC8" w14:textId="13A82BC2" w:rsidR="00770EE3" w:rsidRDefault="00770EE3" w:rsidP="002C6569">
      <w:pPr>
        <w:jc w:val="right"/>
        <w:rPr>
          <w:rtl/>
        </w:rPr>
      </w:pPr>
      <w:r w:rsidRPr="00770EE3">
        <w:rPr>
          <w:b/>
          <w:bCs/>
          <w:rtl/>
        </w:rPr>
        <w:t>רמב"ם</w:t>
      </w:r>
      <w:r w:rsidRPr="00770EE3">
        <w:rPr>
          <w:rFonts w:hint="cs"/>
          <w:b/>
          <w:bCs/>
          <w:rtl/>
        </w:rPr>
        <w:t xml:space="preserve"> </w:t>
      </w:r>
      <w:r w:rsidRPr="00770EE3">
        <w:rPr>
          <w:rFonts w:hint="cs"/>
          <w:rtl/>
        </w:rPr>
        <w:t>הל' ברכות (ח:י"א)</w:t>
      </w:r>
    </w:p>
    <w:p w14:paraId="34C63C1C" w14:textId="74981715" w:rsidR="00770EE3" w:rsidRDefault="00770EE3" w:rsidP="002C6569">
      <w:pPr>
        <w:jc w:val="right"/>
        <w:rPr>
          <w:rtl/>
        </w:rPr>
      </w:pPr>
      <w:r w:rsidRPr="00770EE3">
        <w:rPr>
          <w:rFonts w:hint="cs"/>
          <w:b/>
          <w:bCs/>
          <w:rtl/>
        </w:rPr>
        <w:t xml:space="preserve">הגהות מיימניות </w:t>
      </w:r>
      <w:r>
        <w:rPr>
          <w:rFonts w:hint="cs"/>
          <w:rtl/>
        </w:rPr>
        <w:t>שם</w:t>
      </w:r>
    </w:p>
    <w:p w14:paraId="530FBB93" w14:textId="4653167A" w:rsidR="00770EE3" w:rsidRDefault="00770EE3" w:rsidP="002C6569">
      <w:pPr>
        <w:jc w:val="right"/>
        <w:rPr>
          <w:rtl/>
        </w:rPr>
      </w:pPr>
      <w:r w:rsidRPr="00770EE3">
        <w:rPr>
          <w:b/>
          <w:bCs/>
          <w:rtl/>
        </w:rPr>
        <w:t>לחם מש</w:t>
      </w:r>
      <w:r w:rsidRPr="00770EE3">
        <w:rPr>
          <w:rFonts w:hint="cs"/>
          <w:b/>
          <w:bCs/>
          <w:rtl/>
        </w:rPr>
        <w:t>נה</w:t>
      </w:r>
      <w:r>
        <w:rPr>
          <w:rFonts w:hint="cs"/>
          <w:rtl/>
        </w:rPr>
        <w:t xml:space="preserve"> שם ["ונאמר דרבינו פסק בהך בעיא..." עד הסוף]</w:t>
      </w:r>
    </w:p>
    <w:p w14:paraId="56ABD2FA" w14:textId="19508740" w:rsidR="006C2F02" w:rsidRDefault="006C2F02" w:rsidP="002C6569">
      <w:pPr>
        <w:jc w:val="right"/>
        <w:rPr>
          <w:rFonts w:hint="cs"/>
          <w:rtl/>
        </w:rPr>
      </w:pPr>
      <w:r w:rsidRPr="006C2F02">
        <w:rPr>
          <w:rFonts w:hint="cs"/>
          <w:b/>
          <w:bCs/>
          <w:rtl/>
        </w:rPr>
        <w:t xml:space="preserve">כסף משנה </w:t>
      </w:r>
      <w:r>
        <w:rPr>
          <w:rFonts w:hint="cs"/>
          <w:rtl/>
        </w:rPr>
        <w:t>הל' ק"ש (א:ח) ["ורבינו בפ"ח מהלכות... נכון לדעת רבינו"]</w:t>
      </w:r>
    </w:p>
    <w:p w14:paraId="0B8FA617" w14:textId="00A61F76" w:rsidR="00770EE3" w:rsidRDefault="00CC4439" w:rsidP="002C6569">
      <w:pPr>
        <w:jc w:val="right"/>
        <w:rPr>
          <w:rtl/>
        </w:rPr>
      </w:pPr>
      <w:r w:rsidRPr="00CC4439">
        <w:rPr>
          <w:rFonts w:hint="cs"/>
          <w:b/>
          <w:bCs/>
          <w:rtl/>
        </w:rPr>
        <w:t>גליון הש"ס</w:t>
      </w:r>
      <w:r>
        <w:rPr>
          <w:rFonts w:hint="cs"/>
          <w:rtl/>
        </w:rPr>
        <w:t xml:space="preserve"> שם (ד"ה תוס' ד"ה לא וכו')</w:t>
      </w:r>
    </w:p>
    <w:p w14:paraId="4B8DC90B" w14:textId="45F6E57B" w:rsidR="00F47445" w:rsidRPr="00F47445" w:rsidRDefault="00F47445" w:rsidP="00F47445">
      <w:pPr>
        <w:jc w:val="right"/>
        <w:rPr>
          <w:rtl/>
        </w:rPr>
      </w:pPr>
      <w:r w:rsidRPr="00F47445">
        <w:rPr>
          <w:b/>
          <w:bCs/>
          <w:rtl/>
        </w:rPr>
        <w:t xml:space="preserve">מהרש"א </w:t>
      </w:r>
      <w:r w:rsidRPr="00F47445">
        <w:rPr>
          <w:rtl/>
        </w:rPr>
        <w:t>חידושי הלכות פסחים קב</w:t>
      </w:r>
      <w:r>
        <w:rPr>
          <w:rFonts w:hint="cs"/>
          <w:rtl/>
        </w:rPr>
        <w:t>.</w:t>
      </w:r>
      <w:r w:rsidR="0084707E">
        <w:rPr>
          <w:rFonts w:hint="cs"/>
          <w:rtl/>
        </w:rPr>
        <w:t xml:space="preserve"> (ד"ה </w:t>
      </w:r>
      <w:r w:rsidR="0084707E" w:rsidRPr="00F47445">
        <w:rPr>
          <w:rtl/>
        </w:rPr>
        <w:t>פרשב"ם בד"ה להודיעך כחו</w:t>
      </w:r>
      <w:r w:rsidR="0084707E">
        <w:rPr>
          <w:rFonts w:hint="cs"/>
          <w:rtl/>
        </w:rPr>
        <w:t>)*</w:t>
      </w:r>
    </w:p>
    <w:p w14:paraId="5E411955" w14:textId="6FA0355D" w:rsidR="00CC4439" w:rsidRDefault="00CC4439" w:rsidP="002C6569">
      <w:pPr>
        <w:jc w:val="right"/>
        <w:rPr>
          <w:rtl/>
        </w:rPr>
      </w:pPr>
      <w:r w:rsidRPr="00CC4439">
        <w:rPr>
          <w:rFonts w:hint="cs"/>
          <w:b/>
          <w:bCs/>
          <w:rtl/>
        </w:rPr>
        <w:t>שו"ע</w:t>
      </w:r>
      <w:r>
        <w:rPr>
          <w:rFonts w:hint="cs"/>
          <w:rtl/>
        </w:rPr>
        <w:t xml:space="preserve"> או"ח (ר"ט:א-ב)</w:t>
      </w:r>
    </w:p>
    <w:p w14:paraId="7A6CE28A" w14:textId="164F2220" w:rsidR="00CC4439" w:rsidRDefault="00CC4439" w:rsidP="002C6569">
      <w:pPr>
        <w:jc w:val="right"/>
        <w:rPr>
          <w:rtl/>
        </w:rPr>
      </w:pPr>
      <w:r w:rsidRPr="00CC4439">
        <w:rPr>
          <w:b/>
          <w:bCs/>
          <w:rtl/>
        </w:rPr>
        <w:t>מגן אברהם</w:t>
      </w:r>
      <w:r>
        <w:rPr>
          <w:rtl/>
        </w:rPr>
        <w:t xml:space="preserve"> שם (ס"ק</w:t>
      </w:r>
      <w:r>
        <w:rPr>
          <w:rFonts w:hint="cs"/>
          <w:rtl/>
        </w:rPr>
        <w:t xml:space="preserve"> א'-ד')</w:t>
      </w:r>
    </w:p>
    <w:p w14:paraId="7DE6B955" w14:textId="07FB986C" w:rsidR="005B5649" w:rsidRDefault="00107F94" w:rsidP="002C6569">
      <w:pPr>
        <w:jc w:val="right"/>
        <w:rPr>
          <w:rtl/>
        </w:rPr>
      </w:pPr>
      <w:r w:rsidRPr="00107F94">
        <w:rPr>
          <w:rFonts w:hint="cs"/>
          <w:rtl/>
        </w:rPr>
        <w:t>[</w:t>
      </w:r>
      <w:r w:rsidR="005B5649" w:rsidRPr="005B5649">
        <w:rPr>
          <w:b/>
          <w:bCs/>
          <w:rtl/>
        </w:rPr>
        <w:t xml:space="preserve">הגהות </w:t>
      </w:r>
      <w:r w:rsidR="005B5649" w:rsidRPr="005B5649">
        <w:rPr>
          <w:rFonts w:hint="cs"/>
          <w:b/>
          <w:bCs/>
          <w:rtl/>
        </w:rPr>
        <w:t>ר</w:t>
      </w:r>
      <w:r w:rsidR="005B5649">
        <w:rPr>
          <w:rFonts w:hint="cs"/>
          <w:b/>
          <w:bCs/>
          <w:rtl/>
        </w:rPr>
        <w:t xml:space="preserve">בי עקיבא </w:t>
      </w:r>
      <w:r w:rsidR="005B5649" w:rsidRPr="005B5649">
        <w:rPr>
          <w:rFonts w:hint="cs"/>
          <w:b/>
          <w:bCs/>
          <w:rtl/>
        </w:rPr>
        <w:t>א</w:t>
      </w:r>
      <w:r w:rsidR="005B5649">
        <w:rPr>
          <w:rFonts w:hint="cs"/>
          <w:b/>
          <w:bCs/>
          <w:rtl/>
        </w:rPr>
        <w:t>יגר</w:t>
      </w:r>
      <w:r w:rsidR="005B5649">
        <w:rPr>
          <w:rFonts w:hint="cs"/>
          <w:rtl/>
        </w:rPr>
        <w:t xml:space="preserve"> שם (מגן אברהם שם ס"ק ג')</w:t>
      </w:r>
      <w:r>
        <w:rPr>
          <w:rFonts w:hint="cs"/>
          <w:rtl/>
        </w:rPr>
        <w:t>]</w:t>
      </w:r>
    </w:p>
    <w:p w14:paraId="482B31A6" w14:textId="5EBD0AD3" w:rsidR="005B5649" w:rsidRDefault="005B5649" w:rsidP="002C6569">
      <w:pPr>
        <w:jc w:val="right"/>
        <w:rPr>
          <w:rtl/>
        </w:rPr>
      </w:pPr>
      <w:r w:rsidRPr="005B5649">
        <w:rPr>
          <w:rFonts w:hint="cs"/>
          <w:b/>
          <w:bCs/>
          <w:rtl/>
        </w:rPr>
        <w:t>משנה</w:t>
      </w:r>
      <w:r>
        <w:rPr>
          <w:rFonts w:hint="cs"/>
          <w:b/>
          <w:bCs/>
          <w:rtl/>
        </w:rPr>
        <w:t xml:space="preserve"> ברורה</w:t>
      </w:r>
      <w:r>
        <w:rPr>
          <w:rFonts w:hint="cs"/>
          <w:rtl/>
        </w:rPr>
        <w:t xml:space="preserve"> שם (ס"ק א'-ו')</w:t>
      </w:r>
    </w:p>
    <w:p w14:paraId="2A4EF42B" w14:textId="222BDB02" w:rsidR="005B5649" w:rsidRDefault="006552F4" w:rsidP="00F57A9B">
      <w:pPr>
        <w:jc w:val="right"/>
        <w:rPr>
          <w:rtl/>
        </w:rPr>
      </w:pPr>
      <w:r>
        <w:rPr>
          <w:rFonts w:hint="cs"/>
          <w:b/>
          <w:bCs/>
          <w:rtl/>
        </w:rPr>
        <w:t xml:space="preserve">משנה </w:t>
      </w:r>
      <w:r w:rsidRPr="006552F4">
        <w:rPr>
          <w:rFonts w:hint="cs"/>
          <w:rtl/>
        </w:rPr>
        <w:t>לה.</w:t>
      </w:r>
      <w:r w:rsidR="00F57A9B">
        <w:rPr>
          <w:rFonts w:hint="cs"/>
          <w:rtl/>
        </w:rPr>
        <w:t xml:space="preserve">, </w:t>
      </w:r>
      <w:r w:rsidR="005B5649" w:rsidRPr="005B5649">
        <w:rPr>
          <w:b/>
          <w:bCs/>
          <w:rtl/>
        </w:rPr>
        <w:t>גמ'</w:t>
      </w:r>
      <w:r w:rsidR="005B5649">
        <w:rPr>
          <w:rtl/>
        </w:rPr>
        <w:t xml:space="preserve"> </w:t>
      </w:r>
      <w:r>
        <w:rPr>
          <w:rFonts w:hint="cs"/>
          <w:rtl/>
        </w:rPr>
        <w:t xml:space="preserve">שם ["מנא ה"מ?","אלא סברא הוא..."] - לה: [עד "... וכנסת ישראל"], </w:t>
      </w:r>
      <w:r w:rsidRPr="006552F4">
        <w:rPr>
          <w:rFonts w:hint="cs"/>
          <w:b/>
          <w:bCs/>
          <w:rtl/>
        </w:rPr>
        <w:t>רש"י</w:t>
      </w:r>
      <w:r>
        <w:rPr>
          <w:rFonts w:hint="cs"/>
          <w:rtl/>
        </w:rPr>
        <w:t xml:space="preserve"> שם [בפרט</w:t>
      </w:r>
      <w:r w:rsidR="005B5649">
        <w:rPr>
          <w:rFonts w:hint="cs"/>
          <w:rtl/>
        </w:rPr>
        <w:t xml:space="preserve"> </w:t>
      </w:r>
      <w:r>
        <w:rPr>
          <w:rFonts w:hint="cs"/>
          <w:rtl/>
        </w:rPr>
        <w:t xml:space="preserve"> ד"ה אלא סברא הוא ("מנלן..." עד הסוף), ד"ה גוזל להקב"ה]</w:t>
      </w:r>
    </w:p>
    <w:p w14:paraId="3FD81ABB" w14:textId="1CB53EF8" w:rsidR="00382DFE" w:rsidRDefault="00382DFE" w:rsidP="00F57A9B">
      <w:pPr>
        <w:jc w:val="right"/>
        <w:rPr>
          <w:rtl/>
        </w:rPr>
      </w:pPr>
      <w:r w:rsidRPr="00382DFE">
        <w:rPr>
          <w:rFonts w:hint="cs"/>
          <w:b/>
          <w:bCs/>
          <w:rtl/>
        </w:rPr>
        <w:t>מאירי</w:t>
      </w:r>
      <w:r>
        <w:rPr>
          <w:rFonts w:hint="cs"/>
          <w:rtl/>
        </w:rPr>
        <w:t xml:space="preserve"> לה. (ד"ה וכל הנהנה)</w:t>
      </w:r>
    </w:p>
    <w:p w14:paraId="39DC4A52" w14:textId="56CFE5B1" w:rsidR="006552F4" w:rsidRDefault="006552F4" w:rsidP="002C6569">
      <w:pPr>
        <w:jc w:val="right"/>
        <w:rPr>
          <w:rtl/>
        </w:rPr>
      </w:pPr>
      <w:r w:rsidRPr="006552F4">
        <w:rPr>
          <w:b/>
          <w:bCs/>
          <w:rtl/>
        </w:rPr>
        <w:t>רמב"ם</w:t>
      </w:r>
      <w:r>
        <w:rPr>
          <w:rtl/>
        </w:rPr>
        <w:t xml:space="preserve"> הל' ברכות (א</w:t>
      </w:r>
      <w:r>
        <w:rPr>
          <w:rFonts w:hint="cs"/>
          <w:rtl/>
        </w:rPr>
        <w:t>:ב-ג)</w:t>
      </w:r>
    </w:p>
    <w:p w14:paraId="30F19E66" w14:textId="779EFED8" w:rsidR="0084707E" w:rsidRDefault="0084707E" w:rsidP="002C6569">
      <w:pPr>
        <w:jc w:val="right"/>
        <w:rPr>
          <w:rtl/>
        </w:rPr>
      </w:pPr>
      <w:r w:rsidRPr="0084707E">
        <w:rPr>
          <w:rFonts w:hint="cs"/>
          <w:b/>
          <w:bCs/>
          <w:rtl/>
        </w:rPr>
        <w:t>משנה</w:t>
      </w:r>
      <w:r>
        <w:rPr>
          <w:rFonts w:hint="cs"/>
          <w:b/>
          <w:bCs/>
          <w:rtl/>
        </w:rPr>
        <w:t xml:space="preserve"> </w:t>
      </w:r>
      <w:r w:rsidRPr="0084707E">
        <w:rPr>
          <w:rFonts w:hint="cs"/>
          <w:rtl/>
        </w:rPr>
        <w:t>יז:</w:t>
      </w:r>
      <w:r>
        <w:rPr>
          <w:rFonts w:hint="cs"/>
          <w:rtl/>
        </w:rPr>
        <w:t xml:space="preserve"> ["מי שמתו... האמורות בתורה"], </w:t>
      </w:r>
      <w:r w:rsidRPr="0084707E">
        <w:rPr>
          <w:rFonts w:hint="cs"/>
          <w:b/>
          <w:bCs/>
          <w:rtl/>
        </w:rPr>
        <w:t>גמ'</w:t>
      </w:r>
      <w:r>
        <w:rPr>
          <w:rFonts w:hint="cs"/>
          <w:rtl/>
        </w:rPr>
        <w:t xml:space="preserve"> שם ["מי שמתו..."] - יח. [עד "...האמורות בתורה"], </w:t>
      </w:r>
      <w:r w:rsidRPr="0084707E">
        <w:rPr>
          <w:rFonts w:hint="cs"/>
          <w:b/>
          <w:bCs/>
          <w:rtl/>
        </w:rPr>
        <w:t>רש"י</w:t>
      </w:r>
      <w:r>
        <w:rPr>
          <w:rFonts w:hint="cs"/>
          <w:rtl/>
        </w:rPr>
        <w:t xml:space="preserve"> שם [בפרט ד"ה ואינו מברך]</w:t>
      </w:r>
    </w:p>
    <w:p w14:paraId="18DAE092" w14:textId="77777777" w:rsidR="00382DFE" w:rsidRDefault="00F57A9B" w:rsidP="002C6569">
      <w:pPr>
        <w:jc w:val="right"/>
        <w:rPr>
          <w:rtl/>
        </w:rPr>
      </w:pPr>
      <w:r w:rsidRPr="00F57A9B">
        <w:rPr>
          <w:b/>
          <w:bCs/>
          <w:rtl/>
        </w:rPr>
        <w:t>גמ'</w:t>
      </w:r>
      <w:r>
        <w:rPr>
          <w:rtl/>
        </w:rPr>
        <w:t xml:space="preserve"> ב"ק צד. [</w:t>
      </w:r>
      <w:r>
        <w:rPr>
          <w:rFonts w:hint="cs"/>
          <w:rtl/>
        </w:rPr>
        <w:t>"</w:t>
      </w:r>
      <w:r w:rsidRPr="00F57A9B">
        <w:rPr>
          <w:rtl/>
        </w:rPr>
        <w:t>דתניא, ר' אליעזר בן יעקב</w:t>
      </w:r>
      <w:r>
        <w:rPr>
          <w:rFonts w:hint="cs"/>
          <w:rtl/>
        </w:rPr>
        <w:t>...</w:t>
      </w:r>
      <w:r w:rsidRPr="00F57A9B">
        <w:rPr>
          <w:rtl/>
        </w:rPr>
        <w:t xml:space="preserve"> בוצע ברך נאץ ה'</w:t>
      </w:r>
      <w:r>
        <w:rPr>
          <w:rFonts w:hint="cs"/>
          <w:rtl/>
        </w:rPr>
        <w:t>"]*</w:t>
      </w:r>
    </w:p>
    <w:p w14:paraId="7A9A6524" w14:textId="1FE60839" w:rsidR="00F57A9B" w:rsidRDefault="00F57A9B" w:rsidP="002C6569">
      <w:pPr>
        <w:jc w:val="right"/>
        <w:rPr>
          <w:rtl/>
        </w:rPr>
      </w:pPr>
      <w:r w:rsidRPr="00F57A9B">
        <w:rPr>
          <w:rFonts w:hint="cs"/>
          <w:b/>
          <w:bCs/>
          <w:rtl/>
        </w:rPr>
        <w:t>מאירי</w:t>
      </w:r>
      <w:r>
        <w:rPr>
          <w:rFonts w:hint="cs"/>
          <w:rtl/>
        </w:rPr>
        <w:t xml:space="preserve"> שם (ד"ה מאחר)*</w:t>
      </w:r>
    </w:p>
    <w:p w14:paraId="6C14B9E0" w14:textId="77777777" w:rsidR="00F57A9B" w:rsidRDefault="00F57A9B" w:rsidP="00382DFE"/>
    <w:p w14:paraId="7FD3B62E" w14:textId="77777777" w:rsidR="00382DFE" w:rsidRDefault="00382DFE" w:rsidP="00382DFE"/>
    <w:p w14:paraId="24C85C56" w14:textId="13EDDEC1" w:rsidR="00F47445" w:rsidRPr="00F47445" w:rsidRDefault="00F47445" w:rsidP="00F47445">
      <w:pPr>
        <w:jc w:val="right"/>
        <w:rPr>
          <w:rtl/>
        </w:rPr>
      </w:pPr>
      <w:r w:rsidRPr="00F47445">
        <w:rPr>
          <w:b/>
          <w:bCs/>
          <w:rtl/>
        </w:rPr>
        <w:t>מהרש"א חידושי הלכות מסכת פסחים דף קב עמוד א</w:t>
      </w:r>
      <w:r w:rsidRPr="00F47445">
        <w:t xml:space="preserve"> </w:t>
      </w:r>
    </w:p>
    <w:p w14:paraId="358B0BB6" w14:textId="0A4671E3" w:rsidR="00F47445" w:rsidRDefault="00F47445" w:rsidP="00F47445">
      <w:pPr>
        <w:jc w:val="right"/>
        <w:rPr>
          <w:rtl/>
        </w:rPr>
      </w:pPr>
      <w:r w:rsidRPr="00F47445">
        <w:rPr>
          <w:rtl/>
        </w:rPr>
        <w:t>פרשב"ם בד"ה להודיעך כחו כו' כח דאיסורא עדיף עכ"ל</w:t>
      </w:r>
      <w:r>
        <w:rPr>
          <w:rFonts w:hint="cs"/>
          <w:rtl/>
        </w:rPr>
        <w:t>.</w:t>
      </w:r>
      <w:r w:rsidRPr="00F47445">
        <w:rPr>
          <w:rtl/>
        </w:rPr>
        <w:t xml:space="preserve"> כתב </w:t>
      </w:r>
      <w:r w:rsidRPr="00F47445">
        <w:rPr>
          <w:u w:val="single"/>
          <w:rtl/>
        </w:rPr>
        <w:t>מהרש"ל</w:t>
      </w:r>
      <w:r w:rsidRPr="00F47445">
        <w:rPr>
          <w:rtl/>
        </w:rPr>
        <w:t xml:space="preserve"> ואני אומר אדרבה הכא הוא כח דהיתרא שמיקל לברך עוד ול"ח לברכה לבטלה כו' לאפוקי רבנן דמחמרי שלא לברך כי הברכות אינן מעכבות עכ"ל</w:t>
      </w:r>
      <w:r>
        <w:rPr>
          <w:rFonts w:hint="cs"/>
          <w:rtl/>
        </w:rPr>
        <w:t>.</w:t>
      </w:r>
      <w:r w:rsidRPr="00F47445">
        <w:rPr>
          <w:rtl/>
        </w:rPr>
        <w:t xml:space="preserve"> ואני </w:t>
      </w:r>
      <w:r w:rsidRPr="00F47445">
        <w:rPr>
          <w:rtl/>
        </w:rPr>
        <w:lastRenderedPageBreak/>
        <w:t>אומר דלא שייך הברכות אינן מעכבות אלא בברכת המצות אבל בברכת הנהנה כי הכא אסור לאכול בלא ברכה דכאלו מעל ולהכי הוה קולא דלא יברך כרבנן ודו"ק:</w:t>
      </w:r>
    </w:p>
    <w:p w14:paraId="7BFC8751" w14:textId="7800FA12" w:rsidR="00F57A9B" w:rsidRPr="00F57A9B" w:rsidRDefault="00F57A9B" w:rsidP="00382DFE">
      <w:pPr>
        <w:jc w:val="right"/>
        <w:rPr>
          <w:rtl/>
        </w:rPr>
      </w:pPr>
      <w:r w:rsidRPr="00F57A9B">
        <w:rPr>
          <w:b/>
          <w:bCs/>
          <w:rtl/>
        </w:rPr>
        <w:t>תלמוד בבלי מסכת בבא קמא דף צד עמוד א</w:t>
      </w:r>
      <w:r w:rsidRPr="00F57A9B">
        <w:t xml:space="preserve"> </w:t>
      </w:r>
    </w:p>
    <w:p w14:paraId="66A074A6" w14:textId="21E018F0" w:rsidR="00F57A9B" w:rsidRDefault="00F57A9B" w:rsidP="00F57A9B">
      <w:pPr>
        <w:jc w:val="right"/>
        <w:rPr>
          <w:rtl/>
        </w:rPr>
      </w:pPr>
      <w:r w:rsidRPr="00F57A9B">
        <w:rPr>
          <w:rtl/>
        </w:rPr>
        <w:t>דתניא, ר' אליעזר בן יעקב אומר: הרי שגזל סאה של חטין, טחנה, לשה ואפאה והפריש ממנה חלה, כיצד מברך? אין זה מברך אלא מנאץ, ועל זה נאמר: בוצע ברך נאץ ה'.</w:t>
      </w:r>
    </w:p>
    <w:p w14:paraId="44300822" w14:textId="4B32D80F" w:rsidR="00F57A9B" w:rsidRPr="00F57A9B" w:rsidRDefault="00F57A9B" w:rsidP="00F57A9B">
      <w:pPr>
        <w:jc w:val="right"/>
        <w:rPr>
          <w:rtl/>
        </w:rPr>
      </w:pPr>
      <w:r w:rsidRPr="00F57A9B">
        <w:rPr>
          <w:b/>
          <w:bCs/>
          <w:rtl/>
        </w:rPr>
        <w:t>בית הבחירה למאירי מסכת בבא קמא דף צד עמוד א</w:t>
      </w:r>
      <w:r w:rsidRPr="00F57A9B">
        <w:t xml:space="preserve"> </w:t>
      </w:r>
    </w:p>
    <w:p w14:paraId="01B4DB8B" w14:textId="77777777" w:rsidR="00F57A9B" w:rsidRPr="00F57A9B" w:rsidRDefault="00F57A9B" w:rsidP="00F57A9B">
      <w:pPr>
        <w:jc w:val="right"/>
        <w:rPr>
          <w:rtl/>
        </w:rPr>
      </w:pPr>
      <w:r w:rsidRPr="00F57A9B">
        <w:rPr>
          <w:rtl/>
        </w:rPr>
        <w:t>מאחר שהשינוי קונה הרי שגזל סאה של חטה וטחנה ולשה ואפאה רשאי לאכלה ולברך עליה דמים הוא חייב לו וכן אחרים מזמנים עם זה וכל שלא נשתנה והוא רוצה לאכלה אף על פי שהוא עובר עברה וברכתו קללה ותועבה ונאוץ אינו רשאי ליהנות בלא ברכה ומברך הן המוציא הן ברכת המזון הן שאר ברכות הכל כפי הברכה הראויה לו ומכל מקום יראה לי שאין מצטרף עם האחרים לזמון שאין קבע לאוכל בעבירה כמו שכתבנו בברכות וכן אינו מברך על החלה הואיל ואין כאן הנאה אלא ברכת מצוה ואין ברכה לעשיית מצוה בעבירה ויש חולקין שלא לברך אף ברכת המוציא:</w:t>
      </w:r>
    </w:p>
    <w:p w14:paraId="2A90AE38" w14:textId="77777777" w:rsidR="00F57A9B" w:rsidRPr="00F47445" w:rsidRDefault="00F57A9B" w:rsidP="00F57A9B">
      <w:pPr>
        <w:jc w:val="right"/>
        <w:rPr>
          <w:rtl/>
        </w:rPr>
      </w:pPr>
    </w:p>
    <w:p w14:paraId="1C0BA42C" w14:textId="77777777" w:rsidR="00F47445" w:rsidRPr="005B5649" w:rsidRDefault="00F47445" w:rsidP="002C6569">
      <w:pPr>
        <w:jc w:val="right"/>
        <w:rPr>
          <w:rtl/>
        </w:rPr>
      </w:pPr>
    </w:p>
    <w:p w14:paraId="167CDF97" w14:textId="0110170D" w:rsidR="005B5649" w:rsidRDefault="005B5649" w:rsidP="002C6569">
      <w:pPr>
        <w:jc w:val="right"/>
        <w:rPr>
          <w:rtl/>
        </w:rPr>
      </w:pPr>
    </w:p>
    <w:p w14:paraId="16A01229" w14:textId="77777777" w:rsidR="00770EE3" w:rsidRPr="009B68CF" w:rsidRDefault="00770EE3" w:rsidP="002C6569">
      <w:pPr>
        <w:jc w:val="right"/>
        <w:rPr>
          <w:rtl/>
        </w:rPr>
      </w:pPr>
    </w:p>
    <w:p w14:paraId="79824510" w14:textId="77777777" w:rsidR="00525C9E" w:rsidRDefault="00525C9E"/>
    <w:sectPr w:rsidR="00525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E171" w14:textId="77777777" w:rsidR="00501994" w:rsidRDefault="00501994" w:rsidP="00770EE3">
      <w:pPr>
        <w:spacing w:after="0" w:line="240" w:lineRule="auto"/>
      </w:pPr>
      <w:r>
        <w:separator/>
      </w:r>
    </w:p>
  </w:endnote>
  <w:endnote w:type="continuationSeparator" w:id="0">
    <w:p w14:paraId="581EA265" w14:textId="77777777" w:rsidR="00501994" w:rsidRDefault="00501994" w:rsidP="00770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7F15" w14:textId="77777777" w:rsidR="00501994" w:rsidRDefault="00501994" w:rsidP="00770EE3">
      <w:pPr>
        <w:spacing w:after="0" w:line="240" w:lineRule="auto"/>
      </w:pPr>
      <w:r>
        <w:separator/>
      </w:r>
    </w:p>
  </w:footnote>
  <w:footnote w:type="continuationSeparator" w:id="0">
    <w:p w14:paraId="7A41675A" w14:textId="77777777" w:rsidR="00501994" w:rsidRDefault="00501994" w:rsidP="00770EE3">
      <w:pPr>
        <w:spacing w:after="0" w:line="240" w:lineRule="auto"/>
      </w:pPr>
      <w:r>
        <w:continuationSeparator/>
      </w:r>
    </w:p>
  </w:footnote>
  <w:footnote w:id="1">
    <w:p w14:paraId="5F206EDD" w14:textId="72E7772B" w:rsidR="00770EE3" w:rsidRPr="00770EE3" w:rsidRDefault="00770EE3">
      <w:pPr>
        <w:pStyle w:val="FootnoteText"/>
        <w:rPr>
          <w:sz w:val="16"/>
          <w:szCs w:val="16"/>
        </w:rPr>
      </w:pPr>
      <w:r w:rsidRPr="00770EE3">
        <w:rPr>
          <w:rStyle w:val="FootnoteReference"/>
          <w:sz w:val="16"/>
          <w:szCs w:val="16"/>
        </w:rPr>
        <w:footnoteRef/>
      </w:r>
      <w:r w:rsidRPr="00770EE3">
        <w:rPr>
          <w:sz w:val="16"/>
          <w:szCs w:val="16"/>
        </w:rPr>
        <w:t xml:space="preserve"> When learning these mekoros, focus on how </w:t>
      </w:r>
      <w:r>
        <w:rPr>
          <w:sz w:val="16"/>
          <w:szCs w:val="16"/>
        </w:rPr>
        <w:t xml:space="preserve">these mefarshim are understanding the </w:t>
      </w:r>
      <w:r>
        <w:rPr>
          <w:rFonts w:hint="cs"/>
          <w:sz w:val="16"/>
          <w:szCs w:val="16"/>
          <w:rtl/>
        </w:rPr>
        <w:t>מסקנא</w:t>
      </w:r>
      <w:r>
        <w:rPr>
          <w:sz w:val="16"/>
          <w:szCs w:val="16"/>
        </w:rPr>
        <w:t xml:space="preserve"> of the </w:t>
      </w:r>
      <w:proofErr w:type="gramStart"/>
      <w:r>
        <w:rPr>
          <w:rFonts w:hint="cs"/>
          <w:sz w:val="16"/>
          <w:szCs w:val="16"/>
          <w:rtl/>
        </w:rPr>
        <w:t>גמרא</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69"/>
    <w:rsid w:val="00107F94"/>
    <w:rsid w:val="002C6569"/>
    <w:rsid w:val="00342314"/>
    <w:rsid w:val="00382DFE"/>
    <w:rsid w:val="00501994"/>
    <w:rsid w:val="00525C9E"/>
    <w:rsid w:val="005B5649"/>
    <w:rsid w:val="006552F4"/>
    <w:rsid w:val="006C2F02"/>
    <w:rsid w:val="00770EE3"/>
    <w:rsid w:val="0084707E"/>
    <w:rsid w:val="00CC4439"/>
    <w:rsid w:val="00F47445"/>
    <w:rsid w:val="00F57A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B260"/>
  <w15:chartTrackingRefBased/>
  <w15:docId w15:val="{FDC4AAAA-52AF-4F7A-A649-1CBB8333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0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EE3"/>
    <w:rPr>
      <w:sz w:val="20"/>
      <w:szCs w:val="20"/>
    </w:rPr>
  </w:style>
  <w:style w:type="character" w:styleId="FootnoteReference">
    <w:name w:val="footnote reference"/>
    <w:basedOn w:val="DefaultParagraphFont"/>
    <w:uiPriority w:val="99"/>
    <w:semiHidden/>
    <w:unhideWhenUsed/>
    <w:rsid w:val="0077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2023-08-10T18:24:00Z</dcterms:created>
  <dcterms:modified xsi:type="dcterms:W3CDTF">2023-08-11T14:46:00Z</dcterms:modified>
</cp:coreProperties>
</file>