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0AC05" w14:textId="6AE85D64" w:rsidR="000B2091" w:rsidRDefault="005A6A25">
      <w:pPr>
        <w:rPr>
          <w:rFonts w:ascii="David" w:hAnsi="David" w:cs="David"/>
          <w:sz w:val="28"/>
          <w:szCs w:val="28"/>
          <w:rtl/>
        </w:rPr>
      </w:pPr>
      <w:r>
        <w:rPr>
          <w:rFonts w:ascii="David" w:hAnsi="David" w:cs="David" w:hint="cs"/>
          <w:sz w:val="28"/>
          <w:szCs w:val="28"/>
          <w:rtl/>
        </w:rPr>
        <w:t xml:space="preserve">בס"ד </w:t>
      </w:r>
    </w:p>
    <w:p w14:paraId="79B71C34" w14:textId="07E52D0F" w:rsidR="005A6A25" w:rsidRPr="005A6A25" w:rsidRDefault="005A6A25">
      <w:pPr>
        <w:rPr>
          <w:rFonts w:ascii="David" w:hAnsi="David" w:cs="David"/>
          <w:b/>
          <w:bCs/>
          <w:sz w:val="28"/>
          <w:szCs w:val="28"/>
          <w:u w:val="single"/>
          <w:rtl/>
        </w:rPr>
      </w:pPr>
      <w:r w:rsidRPr="005A6A25">
        <w:rPr>
          <w:rFonts w:ascii="David" w:hAnsi="David" w:cs="David" w:hint="cs"/>
          <w:b/>
          <w:bCs/>
          <w:sz w:val="28"/>
          <w:szCs w:val="28"/>
          <w:u w:val="single"/>
          <w:rtl/>
        </w:rPr>
        <w:t xml:space="preserve">מקורות לחזרה בענין אשו </w:t>
      </w:r>
    </w:p>
    <w:p w14:paraId="3444E770" w14:textId="77777777" w:rsidR="005A6A25" w:rsidRDefault="005A6A25">
      <w:pPr>
        <w:rPr>
          <w:rFonts w:ascii="David" w:hAnsi="David" w:cs="David"/>
          <w:sz w:val="28"/>
          <w:szCs w:val="28"/>
          <w:rtl/>
        </w:rPr>
      </w:pPr>
    </w:p>
    <w:p w14:paraId="18B87235" w14:textId="73D001DD" w:rsidR="005A6A25" w:rsidRDefault="005A6A25">
      <w:pPr>
        <w:rPr>
          <w:rFonts w:ascii="David" w:hAnsi="David" w:cs="David"/>
          <w:sz w:val="28"/>
          <w:szCs w:val="28"/>
          <w:rtl/>
        </w:rPr>
      </w:pPr>
      <w:r>
        <w:rPr>
          <w:rFonts w:ascii="David" w:hAnsi="David" w:cs="David" w:hint="cs"/>
          <w:sz w:val="28"/>
          <w:szCs w:val="28"/>
          <w:rtl/>
        </w:rPr>
        <w:t>1)</w:t>
      </w:r>
      <w:r w:rsidRPr="005A6A25">
        <w:rPr>
          <w:rFonts w:ascii="David" w:hAnsi="David" w:cs="David" w:hint="cs"/>
          <w:sz w:val="28"/>
          <w:szCs w:val="28"/>
          <w:u w:val="single"/>
          <w:rtl/>
        </w:rPr>
        <w:t>הסוגיא הכללית</w:t>
      </w:r>
      <w:r>
        <w:rPr>
          <w:rFonts w:ascii="David" w:hAnsi="David" w:cs="David" w:hint="cs"/>
          <w:sz w:val="28"/>
          <w:szCs w:val="28"/>
          <w:rtl/>
        </w:rPr>
        <w:t xml:space="preserve"> </w:t>
      </w:r>
    </w:p>
    <w:p w14:paraId="0DE64025" w14:textId="4C74A7EF" w:rsidR="005A6A25" w:rsidRDefault="005A6A25">
      <w:pPr>
        <w:rPr>
          <w:rFonts w:ascii="David" w:hAnsi="David" w:cs="David"/>
          <w:sz w:val="28"/>
          <w:szCs w:val="28"/>
          <w:rtl/>
        </w:rPr>
      </w:pPr>
      <w:r>
        <w:rPr>
          <w:rFonts w:ascii="David" w:hAnsi="David" w:cs="David" w:hint="cs"/>
          <w:sz w:val="28"/>
          <w:szCs w:val="28"/>
          <w:rtl/>
        </w:rPr>
        <w:t xml:space="preserve">משנה ( כא: ) , גמ' שם ( כב.) הכלב ...בארבעה דברים </w:t>
      </w:r>
    </w:p>
    <w:p w14:paraId="76A438E6" w14:textId="1225B35E" w:rsidR="005A6A25" w:rsidRDefault="005A6A25">
      <w:pPr>
        <w:rPr>
          <w:rFonts w:ascii="David" w:hAnsi="David" w:cs="David"/>
          <w:sz w:val="28"/>
          <w:szCs w:val="28"/>
          <w:rtl/>
        </w:rPr>
      </w:pPr>
      <w:r>
        <w:rPr>
          <w:rFonts w:ascii="David" w:hAnsi="David" w:cs="David" w:hint="cs"/>
          <w:sz w:val="28"/>
          <w:szCs w:val="28"/>
          <w:rtl/>
        </w:rPr>
        <w:t>2)</w:t>
      </w:r>
      <w:r w:rsidRPr="005A6A25">
        <w:rPr>
          <w:rFonts w:ascii="David" w:hAnsi="David" w:cs="David" w:hint="cs"/>
          <w:sz w:val="28"/>
          <w:szCs w:val="28"/>
          <w:u w:val="single"/>
          <w:rtl/>
        </w:rPr>
        <w:t>בענין אשו משום ממונו</w:t>
      </w:r>
      <w:r>
        <w:rPr>
          <w:rFonts w:ascii="David" w:hAnsi="David" w:cs="David" w:hint="cs"/>
          <w:sz w:val="28"/>
          <w:szCs w:val="28"/>
          <w:rtl/>
        </w:rPr>
        <w:t xml:space="preserve"> </w:t>
      </w:r>
    </w:p>
    <w:p w14:paraId="4E76D99E" w14:textId="55C6FD95" w:rsidR="005A6A25" w:rsidRDefault="005A6A25">
      <w:pPr>
        <w:rPr>
          <w:rFonts w:ascii="David" w:hAnsi="David" w:cs="David"/>
          <w:sz w:val="28"/>
          <w:szCs w:val="28"/>
          <w:rtl/>
        </w:rPr>
      </w:pPr>
      <w:r>
        <w:rPr>
          <w:rFonts w:ascii="David" w:hAnsi="David" w:cs="David" w:hint="cs"/>
          <w:sz w:val="28"/>
          <w:szCs w:val="28"/>
          <w:rtl/>
        </w:rPr>
        <w:t>עיין רש"י (כב.) ד"ה לאו ממונו, לאו ממונו ( השנייה)</w:t>
      </w:r>
      <w:r>
        <w:rPr>
          <w:rFonts w:ascii="David" w:hAnsi="David" w:cs="David" w:hint="cs"/>
          <w:sz w:val="28"/>
          <w:szCs w:val="28"/>
        </w:rPr>
        <w:t xml:space="preserve"> </w:t>
      </w:r>
      <w:r>
        <w:rPr>
          <w:rFonts w:ascii="David" w:hAnsi="David" w:cs="David" w:hint="cs"/>
          <w:sz w:val="28"/>
          <w:szCs w:val="28"/>
          <w:rtl/>
        </w:rPr>
        <w:t xml:space="preserve">, ר"ח (כב.) "ופריק ....כרבנן" </w:t>
      </w:r>
    </w:p>
    <w:p w14:paraId="15E0DD0F" w14:textId="58140B20" w:rsidR="005A6A25" w:rsidRDefault="005A6A25">
      <w:pPr>
        <w:rPr>
          <w:rFonts w:ascii="David" w:hAnsi="David" w:cs="David"/>
          <w:sz w:val="28"/>
          <w:szCs w:val="28"/>
          <w:rtl/>
        </w:rPr>
      </w:pPr>
      <w:r>
        <w:rPr>
          <w:rFonts w:ascii="David" w:hAnsi="David" w:cs="David" w:hint="cs"/>
          <w:sz w:val="28"/>
          <w:szCs w:val="28"/>
          <w:rtl/>
        </w:rPr>
        <w:t xml:space="preserve">תוד"ה אשו משום ממונו , ד"ה ממונו אית ביה </w:t>
      </w:r>
    </w:p>
    <w:p w14:paraId="3A8D5C20" w14:textId="0F062126" w:rsidR="005A6A25" w:rsidRDefault="005A6A25">
      <w:pPr>
        <w:rPr>
          <w:rFonts w:ascii="David" w:hAnsi="David" w:cs="David"/>
          <w:sz w:val="28"/>
          <w:szCs w:val="28"/>
          <w:rtl/>
        </w:rPr>
      </w:pPr>
      <w:r>
        <w:rPr>
          <w:rFonts w:ascii="David" w:hAnsi="David" w:cs="David" w:hint="cs"/>
          <w:sz w:val="28"/>
          <w:szCs w:val="28"/>
          <w:rtl/>
        </w:rPr>
        <w:t xml:space="preserve">תוס' ר"פ ד"ה ורשב"ל </w:t>
      </w:r>
    </w:p>
    <w:p w14:paraId="38715E6A" w14:textId="01B30D42" w:rsidR="005A6A25" w:rsidRDefault="005A6A25">
      <w:pPr>
        <w:rPr>
          <w:rFonts w:ascii="David" w:hAnsi="David" w:cs="David"/>
          <w:sz w:val="28"/>
          <w:szCs w:val="28"/>
          <w:rtl/>
        </w:rPr>
      </w:pPr>
      <w:r>
        <w:rPr>
          <w:rFonts w:ascii="David" w:hAnsi="David" w:cs="David" w:hint="cs"/>
          <w:sz w:val="28"/>
          <w:szCs w:val="28"/>
          <w:rtl/>
        </w:rPr>
        <w:t xml:space="preserve">שיטת הרמב"ם דלא בעינן "מסכסכת " בגמל טעון פשתן </w:t>
      </w:r>
      <w:r>
        <w:rPr>
          <w:rFonts w:ascii="David" w:hAnsi="David" w:cs="David"/>
          <w:sz w:val="28"/>
          <w:szCs w:val="28"/>
          <w:rtl/>
        </w:rPr>
        <w:t>–</w:t>
      </w:r>
      <w:r>
        <w:rPr>
          <w:rFonts w:ascii="David" w:hAnsi="David" w:cs="David" w:hint="cs"/>
          <w:sz w:val="28"/>
          <w:szCs w:val="28"/>
          <w:rtl/>
        </w:rPr>
        <w:t xml:space="preserve"> עיין רמב"ם נזקי ממון יד:יג </w:t>
      </w:r>
      <w:r>
        <w:rPr>
          <w:rFonts w:ascii="David" w:hAnsi="David" w:cs="David"/>
          <w:sz w:val="28"/>
          <w:szCs w:val="28"/>
          <w:rtl/>
        </w:rPr>
        <w:t>–</w:t>
      </w:r>
      <w:r>
        <w:rPr>
          <w:rFonts w:ascii="David" w:hAnsi="David" w:cs="David" w:hint="cs"/>
          <w:sz w:val="28"/>
          <w:szCs w:val="28"/>
          <w:rtl/>
        </w:rPr>
        <w:t xml:space="preserve"> נגד מסקנת הגמ' </w:t>
      </w:r>
    </w:p>
    <w:p w14:paraId="0EB004B9" w14:textId="6E180204" w:rsidR="005A6A25" w:rsidRDefault="005A6A25">
      <w:pPr>
        <w:rPr>
          <w:rFonts w:ascii="David" w:hAnsi="David" w:cs="David"/>
          <w:sz w:val="28"/>
          <w:szCs w:val="28"/>
          <w:rtl/>
        </w:rPr>
      </w:pPr>
      <w:r>
        <w:rPr>
          <w:rFonts w:ascii="David" w:hAnsi="David" w:cs="David" w:hint="cs"/>
          <w:sz w:val="28"/>
          <w:szCs w:val="28"/>
          <w:rtl/>
        </w:rPr>
        <w:t>איך להבין קושית הגמ' מכלב ומגמל אי ממונו לאו דוקא ( שיטת התוס')</w:t>
      </w:r>
      <w:r>
        <w:rPr>
          <w:rFonts w:ascii="David" w:hAnsi="David" w:cs="David" w:hint="cs"/>
          <w:sz w:val="28"/>
          <w:szCs w:val="28"/>
        </w:rPr>
        <w:t xml:space="preserve"> </w:t>
      </w:r>
    </w:p>
    <w:p w14:paraId="186E7067" w14:textId="2B59C0E4" w:rsidR="005A6A25" w:rsidRDefault="005A6A25">
      <w:pPr>
        <w:rPr>
          <w:rFonts w:ascii="David" w:hAnsi="David" w:cs="David"/>
          <w:sz w:val="28"/>
          <w:szCs w:val="28"/>
          <w:rtl/>
        </w:rPr>
      </w:pPr>
      <w:r>
        <w:rPr>
          <w:rFonts w:ascii="David" w:hAnsi="David" w:cs="David" w:hint="cs"/>
          <w:sz w:val="28"/>
          <w:szCs w:val="28"/>
          <w:rtl/>
        </w:rPr>
        <w:t xml:space="preserve">עיין תוס' ד"ה לאו ממונו </w:t>
      </w:r>
    </w:p>
    <w:p w14:paraId="1F58C3BC" w14:textId="77777777" w:rsidR="005A6A25" w:rsidRDefault="005A6A25">
      <w:pPr>
        <w:rPr>
          <w:rFonts w:ascii="David" w:hAnsi="David" w:cs="David"/>
          <w:sz w:val="28"/>
          <w:szCs w:val="28"/>
          <w:rtl/>
        </w:rPr>
      </w:pPr>
    </w:p>
    <w:p w14:paraId="552AEB21" w14:textId="6A8B292D" w:rsidR="005A6A25" w:rsidRDefault="005A6A25" w:rsidP="005A6A25">
      <w:pPr>
        <w:rPr>
          <w:rFonts w:ascii="David" w:hAnsi="David" w:cs="David"/>
          <w:sz w:val="28"/>
          <w:szCs w:val="28"/>
          <w:rtl/>
        </w:rPr>
      </w:pPr>
      <w:r>
        <w:rPr>
          <w:rFonts w:ascii="David" w:hAnsi="David" w:cs="David" w:hint="cs"/>
          <w:sz w:val="28"/>
          <w:szCs w:val="28"/>
          <w:rtl/>
        </w:rPr>
        <w:t xml:space="preserve">3) בענין אשו משום חציו </w:t>
      </w:r>
    </w:p>
    <w:p w14:paraId="59D697BB" w14:textId="16CFC718" w:rsidR="005A6A25" w:rsidRDefault="001350CF" w:rsidP="005A6A25">
      <w:pPr>
        <w:rPr>
          <w:rFonts w:ascii="David" w:hAnsi="David" w:cs="David"/>
          <w:sz w:val="28"/>
          <w:szCs w:val="28"/>
          <w:rtl/>
        </w:rPr>
      </w:pPr>
      <w:r>
        <w:rPr>
          <w:rFonts w:ascii="David" w:hAnsi="David" w:cs="David" w:hint="cs"/>
          <w:sz w:val="28"/>
          <w:szCs w:val="28"/>
          <w:rtl/>
        </w:rPr>
        <w:t xml:space="preserve">א) </w:t>
      </w:r>
      <w:r w:rsidR="005A6A25">
        <w:rPr>
          <w:rFonts w:ascii="David" w:hAnsi="David" w:cs="David" w:hint="cs"/>
          <w:sz w:val="28"/>
          <w:szCs w:val="28"/>
          <w:rtl/>
        </w:rPr>
        <w:t>עיין רש"י (כב.) ד"ה משום חציו, עיין ר"ח איתמר ר' יוחנן ....בעצמו</w:t>
      </w:r>
    </w:p>
    <w:p w14:paraId="74C2E966" w14:textId="4A851519" w:rsidR="005A6A25" w:rsidRDefault="005A6A25" w:rsidP="005A6A25">
      <w:pPr>
        <w:rPr>
          <w:rFonts w:ascii="David" w:hAnsi="David" w:cs="David"/>
          <w:sz w:val="28"/>
          <w:szCs w:val="28"/>
          <w:rtl/>
        </w:rPr>
      </w:pPr>
      <w:r>
        <w:rPr>
          <w:rFonts w:ascii="David" w:hAnsi="David" w:cs="David" w:hint="cs"/>
          <w:sz w:val="28"/>
          <w:szCs w:val="28"/>
          <w:rtl/>
        </w:rPr>
        <w:t xml:space="preserve">שיטת הקדמונים (כב.) ד"ה אשו משום חציו </w:t>
      </w:r>
    </w:p>
    <w:p w14:paraId="551C2087" w14:textId="0E825262" w:rsidR="005A6A25" w:rsidRDefault="001350CF" w:rsidP="005A6A25">
      <w:pPr>
        <w:rPr>
          <w:rFonts w:ascii="David" w:hAnsi="David" w:cs="David"/>
          <w:sz w:val="28"/>
          <w:szCs w:val="28"/>
          <w:rtl/>
        </w:rPr>
      </w:pPr>
      <w:r>
        <w:rPr>
          <w:rFonts w:ascii="David" w:hAnsi="David" w:cs="David" w:hint="cs"/>
          <w:sz w:val="28"/>
          <w:szCs w:val="28"/>
          <w:rtl/>
        </w:rPr>
        <w:t>ב)</w:t>
      </w:r>
      <w:r>
        <w:rPr>
          <w:rFonts w:ascii="David" w:hAnsi="David" w:cs="David" w:hint="cs"/>
          <w:sz w:val="28"/>
          <w:szCs w:val="28"/>
        </w:rPr>
        <w:t xml:space="preserve"> </w:t>
      </w:r>
      <w:r w:rsidR="005A6A25">
        <w:rPr>
          <w:rFonts w:ascii="David" w:hAnsi="David" w:cs="David" w:hint="cs"/>
          <w:sz w:val="28"/>
          <w:szCs w:val="28"/>
          <w:rtl/>
        </w:rPr>
        <w:t>תוס' (כב.)</w:t>
      </w:r>
      <w:r w:rsidR="005A6A25">
        <w:rPr>
          <w:rFonts w:ascii="David" w:hAnsi="David" w:cs="David" w:hint="cs"/>
          <w:sz w:val="28"/>
          <w:szCs w:val="28"/>
        </w:rPr>
        <w:t xml:space="preserve"> </w:t>
      </w:r>
      <w:r w:rsidR="005A6A25">
        <w:rPr>
          <w:rFonts w:ascii="David" w:hAnsi="David" w:cs="David" w:hint="cs"/>
          <w:sz w:val="28"/>
          <w:szCs w:val="28"/>
          <w:rtl/>
        </w:rPr>
        <w:t xml:space="preserve">ד"ה </w:t>
      </w:r>
      <w:r>
        <w:rPr>
          <w:rFonts w:ascii="David" w:hAnsi="David" w:cs="David" w:hint="cs"/>
          <w:sz w:val="28"/>
          <w:szCs w:val="28"/>
          <w:rtl/>
        </w:rPr>
        <w:t xml:space="preserve">אשו משום חציו, ממונו אית ביה ממשא </w:t>
      </w:r>
    </w:p>
    <w:p w14:paraId="731A0177" w14:textId="02EFF05F" w:rsidR="001350CF" w:rsidRDefault="001350CF" w:rsidP="005A6A25">
      <w:pPr>
        <w:rPr>
          <w:rFonts w:ascii="David" w:hAnsi="David" w:cs="David"/>
          <w:sz w:val="28"/>
          <w:szCs w:val="28"/>
          <w:rtl/>
        </w:rPr>
      </w:pPr>
      <w:r>
        <w:rPr>
          <w:rFonts w:ascii="David" w:hAnsi="David" w:cs="David" w:hint="cs"/>
          <w:sz w:val="28"/>
          <w:szCs w:val="28"/>
          <w:rtl/>
        </w:rPr>
        <w:t>ג)</w:t>
      </w:r>
      <w:r>
        <w:rPr>
          <w:rFonts w:ascii="David" w:hAnsi="David" w:cs="David" w:hint="cs"/>
          <w:sz w:val="28"/>
          <w:szCs w:val="28"/>
        </w:rPr>
        <w:t xml:space="preserve"> </w:t>
      </w:r>
      <w:r>
        <w:rPr>
          <w:rFonts w:ascii="David" w:hAnsi="David" w:cs="David" w:hint="cs"/>
          <w:sz w:val="28"/>
          <w:szCs w:val="28"/>
          <w:rtl/>
        </w:rPr>
        <w:t xml:space="preserve">בענין נפלה דליקה מעצמה </w:t>
      </w:r>
      <w:r>
        <w:rPr>
          <w:rFonts w:ascii="David" w:hAnsi="David" w:cs="David"/>
          <w:sz w:val="28"/>
          <w:szCs w:val="28"/>
          <w:rtl/>
        </w:rPr>
        <w:t>–</w:t>
      </w:r>
      <w:r>
        <w:rPr>
          <w:rFonts w:ascii="David" w:hAnsi="David" w:cs="David" w:hint="cs"/>
          <w:sz w:val="28"/>
          <w:szCs w:val="28"/>
          <w:rtl/>
        </w:rPr>
        <w:t xml:space="preserve"> עיין גמ' (כב: ) למטה ובגמ' ( כג.)</w:t>
      </w:r>
      <w:r>
        <w:rPr>
          <w:rFonts w:ascii="David" w:hAnsi="David" w:cs="David" w:hint="cs"/>
          <w:sz w:val="28"/>
          <w:szCs w:val="28"/>
        </w:rPr>
        <w:t xml:space="preserve"> </w:t>
      </w:r>
      <w:r>
        <w:rPr>
          <w:rFonts w:ascii="David" w:hAnsi="David" w:cs="David" w:hint="cs"/>
          <w:sz w:val="28"/>
          <w:szCs w:val="28"/>
          <w:rtl/>
        </w:rPr>
        <w:t xml:space="preserve">, </w:t>
      </w:r>
    </w:p>
    <w:p w14:paraId="77ACABB3" w14:textId="1B508669" w:rsidR="001350CF" w:rsidRDefault="001350CF" w:rsidP="005A6A25">
      <w:pPr>
        <w:rPr>
          <w:rFonts w:ascii="David" w:hAnsi="David" w:cs="David"/>
          <w:sz w:val="28"/>
          <w:szCs w:val="28"/>
          <w:rtl/>
        </w:rPr>
      </w:pPr>
      <w:r>
        <w:rPr>
          <w:rFonts w:ascii="David" w:hAnsi="David" w:cs="David" w:hint="cs"/>
          <w:sz w:val="28"/>
          <w:szCs w:val="28"/>
          <w:rtl/>
        </w:rPr>
        <w:t>עיין רש"י (כב: ) ד"ה תצא מעצמה, ר"ח (כג.) ד"ה ובאנו לומר כגון שהצית ...החצר</w:t>
      </w:r>
    </w:p>
    <w:p w14:paraId="0DA6DC97" w14:textId="79E0D213" w:rsidR="001350CF" w:rsidRDefault="001350CF" w:rsidP="005A6A25">
      <w:pPr>
        <w:rPr>
          <w:rFonts w:ascii="David" w:hAnsi="David" w:cs="David"/>
          <w:sz w:val="28"/>
          <w:szCs w:val="28"/>
          <w:rtl/>
        </w:rPr>
      </w:pPr>
      <w:r>
        <w:rPr>
          <w:rFonts w:ascii="David" w:hAnsi="David" w:cs="David" w:hint="cs"/>
          <w:sz w:val="28"/>
          <w:szCs w:val="28"/>
          <w:rtl/>
        </w:rPr>
        <w:t xml:space="preserve">שיטת הקדמונים (כג.) ד"ה כגון שנפלה </w:t>
      </w:r>
    </w:p>
    <w:p w14:paraId="222210CE" w14:textId="266370C4" w:rsidR="001350CF" w:rsidRDefault="001350CF" w:rsidP="005A6A25">
      <w:pPr>
        <w:rPr>
          <w:rFonts w:ascii="David" w:hAnsi="David" w:cs="David"/>
          <w:sz w:val="28"/>
          <w:szCs w:val="28"/>
          <w:rtl/>
        </w:rPr>
      </w:pPr>
      <w:r>
        <w:rPr>
          <w:rFonts w:ascii="David" w:hAnsi="David" w:cs="David" w:hint="cs"/>
          <w:sz w:val="28"/>
          <w:szCs w:val="28"/>
          <w:rtl/>
        </w:rPr>
        <w:t>ד) בענין אשו משום חציו באבנו סכינו ומשאו בהדי דאזלי</w:t>
      </w:r>
    </w:p>
    <w:p w14:paraId="5A64CAC3" w14:textId="0C25A1AB" w:rsidR="001350CF" w:rsidRDefault="001350CF" w:rsidP="005A6A25">
      <w:pPr>
        <w:rPr>
          <w:rFonts w:ascii="David" w:hAnsi="David" w:cs="David"/>
          <w:sz w:val="28"/>
          <w:szCs w:val="28"/>
          <w:rtl/>
        </w:rPr>
      </w:pPr>
      <w:r>
        <w:rPr>
          <w:rFonts w:ascii="David" w:hAnsi="David" w:cs="David" w:hint="cs"/>
          <w:sz w:val="28"/>
          <w:szCs w:val="28"/>
          <w:rtl/>
        </w:rPr>
        <w:t>עיין תוס' סנהדרין ( עז.)</w:t>
      </w:r>
      <w:r>
        <w:rPr>
          <w:rFonts w:ascii="David" w:hAnsi="David" w:cs="David" w:hint="cs"/>
          <w:sz w:val="28"/>
          <w:szCs w:val="28"/>
        </w:rPr>
        <w:t xml:space="preserve"> </w:t>
      </w:r>
      <w:r>
        <w:rPr>
          <w:rFonts w:ascii="David" w:hAnsi="David" w:cs="David" w:hint="cs"/>
          <w:sz w:val="28"/>
          <w:szCs w:val="28"/>
          <w:rtl/>
        </w:rPr>
        <w:t xml:space="preserve">ד"ה סוף חמה לבא  "ומיהו קשה ....משום ממונו </w:t>
      </w:r>
    </w:p>
    <w:p w14:paraId="081A57AE" w14:textId="507E0288" w:rsidR="001350CF" w:rsidRDefault="001350CF" w:rsidP="005A6A25">
      <w:pPr>
        <w:rPr>
          <w:rFonts w:ascii="David" w:hAnsi="David" w:cs="David"/>
          <w:sz w:val="28"/>
          <w:szCs w:val="28"/>
          <w:rtl/>
        </w:rPr>
      </w:pPr>
      <w:r>
        <w:rPr>
          <w:rFonts w:ascii="David" w:hAnsi="David" w:cs="David" w:hint="cs"/>
          <w:sz w:val="28"/>
          <w:szCs w:val="28"/>
          <w:rtl/>
        </w:rPr>
        <w:t xml:space="preserve">עיין שטמ"ק ב"ק (נו.) בשם הרא"ה </w:t>
      </w:r>
    </w:p>
    <w:p w14:paraId="05D630EE" w14:textId="33DD452D" w:rsidR="001350CF" w:rsidRDefault="001350CF" w:rsidP="005A6A25">
      <w:pPr>
        <w:rPr>
          <w:rFonts w:ascii="David" w:hAnsi="David" w:cs="David"/>
          <w:sz w:val="28"/>
          <w:szCs w:val="28"/>
          <w:rtl/>
        </w:rPr>
      </w:pPr>
      <w:r>
        <w:rPr>
          <w:rFonts w:ascii="David" w:hAnsi="David" w:cs="David" w:hint="cs"/>
          <w:sz w:val="28"/>
          <w:szCs w:val="28"/>
          <w:rtl/>
        </w:rPr>
        <w:t xml:space="preserve">ה) בענין אשו משום חציו בכופף קומת חבירו לפני הדליקה </w:t>
      </w:r>
      <w:r>
        <w:rPr>
          <w:rFonts w:ascii="David" w:hAnsi="David" w:cs="David"/>
          <w:sz w:val="28"/>
          <w:szCs w:val="28"/>
          <w:rtl/>
        </w:rPr>
        <w:t>–</w:t>
      </w:r>
      <w:r>
        <w:rPr>
          <w:rFonts w:ascii="David" w:hAnsi="David" w:cs="David" w:hint="cs"/>
          <w:sz w:val="28"/>
          <w:szCs w:val="28"/>
          <w:rtl/>
        </w:rPr>
        <w:t xml:space="preserve"> עיין בתוס' ב"ק (</w:t>
      </w:r>
      <w:r>
        <w:rPr>
          <w:rFonts w:ascii="David" w:hAnsi="David" w:cs="David" w:hint="cs"/>
          <w:sz w:val="28"/>
          <w:szCs w:val="28"/>
        </w:rPr>
        <w:t xml:space="preserve"> </w:t>
      </w:r>
      <w:r>
        <w:rPr>
          <w:rFonts w:ascii="David" w:hAnsi="David" w:cs="David" w:hint="cs"/>
          <w:sz w:val="28"/>
          <w:szCs w:val="28"/>
          <w:rtl/>
        </w:rPr>
        <w:t>נו.)</w:t>
      </w:r>
      <w:r>
        <w:rPr>
          <w:rFonts w:ascii="David" w:hAnsi="David" w:cs="David" w:hint="cs"/>
          <w:sz w:val="28"/>
          <w:szCs w:val="28"/>
        </w:rPr>
        <w:t xml:space="preserve"> </w:t>
      </w:r>
      <w:r>
        <w:rPr>
          <w:rFonts w:ascii="David" w:hAnsi="David" w:cs="David" w:hint="cs"/>
          <w:sz w:val="28"/>
          <w:szCs w:val="28"/>
          <w:rtl/>
        </w:rPr>
        <w:t xml:space="preserve">ד"ה אילימא, תוס' סנהדרין שם (עז.) ד"ה סוף "ומיהו ..נמי ליחייב </w:t>
      </w:r>
    </w:p>
    <w:p w14:paraId="1A47D28C" w14:textId="665866C3" w:rsidR="003C4103" w:rsidRDefault="003C4103" w:rsidP="005A6A25">
      <w:pPr>
        <w:rPr>
          <w:rFonts w:ascii="David" w:hAnsi="David" w:cs="David"/>
          <w:sz w:val="28"/>
          <w:szCs w:val="28"/>
          <w:rtl/>
        </w:rPr>
      </w:pPr>
      <w:r>
        <w:rPr>
          <w:rFonts w:ascii="David" w:hAnsi="David" w:cs="David" w:hint="cs"/>
          <w:sz w:val="28"/>
          <w:szCs w:val="28"/>
          <w:rtl/>
        </w:rPr>
        <w:t xml:space="preserve">ו) בענין קלב"מ באשו משום חציו- סוגיית הגמ' ( כב: ) </w:t>
      </w:r>
    </w:p>
    <w:p w14:paraId="75D94AF1" w14:textId="6FE96C9A" w:rsidR="003C4103" w:rsidRDefault="003C4103" w:rsidP="005A6A25">
      <w:pPr>
        <w:rPr>
          <w:rFonts w:ascii="David" w:hAnsi="David" w:cs="David"/>
          <w:sz w:val="28"/>
          <w:szCs w:val="28"/>
          <w:rtl/>
        </w:rPr>
      </w:pPr>
      <w:r>
        <w:rPr>
          <w:rFonts w:ascii="David" w:hAnsi="David" w:cs="David" w:hint="cs"/>
          <w:sz w:val="28"/>
          <w:szCs w:val="28"/>
          <w:rtl/>
        </w:rPr>
        <w:t xml:space="preserve">רש"י ד"ה עבד כפות , רשב"א ד"ה היה "ואפשר דלר' יוחנן ...ואף זה כן </w:t>
      </w:r>
    </w:p>
    <w:p w14:paraId="567FD2AA" w14:textId="77777777" w:rsidR="00AD6612" w:rsidRPr="00AD6612" w:rsidRDefault="00AD6612" w:rsidP="00AD6612">
      <w:pPr>
        <w:rPr>
          <w:rFonts w:ascii="David" w:hAnsi="David" w:cs="David"/>
          <w:b/>
          <w:bCs/>
          <w:sz w:val="28"/>
          <w:szCs w:val="28"/>
          <w:u w:val="single"/>
          <w:rtl/>
        </w:rPr>
      </w:pPr>
      <w:r w:rsidRPr="00AD6612">
        <w:rPr>
          <w:rFonts w:ascii="David" w:hAnsi="David" w:cs="David"/>
          <w:b/>
          <w:bCs/>
          <w:sz w:val="28"/>
          <w:szCs w:val="28"/>
          <w:u w:val="single"/>
          <w:rtl/>
        </w:rPr>
        <w:t>חדושי הר"ן מסכת סנהדרין דף עז עמוד ב</w:t>
      </w:r>
    </w:p>
    <w:p w14:paraId="1DDF09DA" w14:textId="00C19C7A" w:rsidR="005A6A25" w:rsidRDefault="00AD6612" w:rsidP="00AD6612">
      <w:pPr>
        <w:rPr>
          <w:rFonts w:ascii="David" w:hAnsi="David" w:cs="David"/>
          <w:sz w:val="28"/>
          <w:szCs w:val="28"/>
          <w:rtl/>
        </w:rPr>
      </w:pPr>
      <w:r w:rsidRPr="00AD6612">
        <w:rPr>
          <w:rFonts w:ascii="David" w:hAnsi="David" w:cs="David"/>
          <w:sz w:val="28"/>
          <w:szCs w:val="28"/>
          <w:rtl/>
        </w:rPr>
        <w:t xml:space="preserve">ולענין אשו נמי אף על גב דמשום חציו הוא וכדקי"ל הכי וחיי' בארבעה דברים מ"מ לא מיחיי' מיתה אלא א"כ נפל לתוך האור וכבשו שם או שדחפו לאור ואין יכול לעלות משם דעביד מעשה ממש וכדאיתא בהדיא במתניתן הלכך בדין הוא דכשהמי' </w:t>
      </w:r>
      <w:r w:rsidRPr="00AD6612">
        <w:rPr>
          <w:rFonts w:ascii="David" w:hAnsi="David" w:cs="David"/>
          <w:sz w:val="28"/>
          <w:szCs w:val="28"/>
          <w:rtl/>
        </w:rPr>
        <w:lastRenderedPageBreak/>
        <w:t>האבן דרך ירידה שיהי' פטור דלא עביד מעשה דגירי דדומיא בכח ראשון דבדקא דמיא בעינן ולפיכך אין להקשות ענין אש דחיובו אהנו אלא בממונות ובד' דברים לענין חיו' מיתה אלא א"כ עשה מעשה ממש. וזה ברור כנ"ל:</w:t>
      </w:r>
    </w:p>
    <w:p w14:paraId="0E38AE0D" w14:textId="525BC4B0" w:rsidR="005A6A25" w:rsidRDefault="00BC3DB2">
      <w:pPr>
        <w:rPr>
          <w:rFonts w:ascii="David" w:hAnsi="David" w:cs="David"/>
          <w:sz w:val="28"/>
          <w:szCs w:val="28"/>
          <w:rtl/>
        </w:rPr>
      </w:pPr>
      <w:r>
        <w:rPr>
          <w:rFonts w:ascii="David" w:hAnsi="David" w:cs="David" w:hint="cs"/>
          <w:sz w:val="28"/>
          <w:szCs w:val="28"/>
          <w:rtl/>
        </w:rPr>
        <w:t xml:space="preserve">ז) בענין מסר לחש"ו למ"ד אשו משום חציו </w:t>
      </w:r>
    </w:p>
    <w:p w14:paraId="2717337D" w14:textId="77777777" w:rsidR="00BC3DB2" w:rsidRDefault="00BC3DB2" w:rsidP="00BC3DB2">
      <w:pPr>
        <w:rPr>
          <w:rFonts w:ascii="David" w:hAnsi="David" w:cs="David"/>
          <w:sz w:val="28"/>
          <w:szCs w:val="28"/>
          <w:rtl/>
        </w:rPr>
      </w:pPr>
      <w:r>
        <w:rPr>
          <w:rFonts w:ascii="David" w:hAnsi="David" w:cs="David" w:hint="cs"/>
          <w:sz w:val="28"/>
          <w:szCs w:val="28"/>
          <w:rtl/>
        </w:rPr>
        <w:t>רש"י ( כב: )</w:t>
      </w:r>
      <w:r>
        <w:rPr>
          <w:rFonts w:ascii="David" w:hAnsi="David" w:cs="David" w:hint="cs"/>
          <w:sz w:val="28"/>
          <w:szCs w:val="28"/>
        </w:rPr>
        <w:t xml:space="preserve"> </w:t>
      </w:r>
      <w:r>
        <w:rPr>
          <w:rFonts w:ascii="David" w:hAnsi="David" w:cs="David" w:hint="cs"/>
          <w:sz w:val="28"/>
          <w:szCs w:val="28"/>
          <w:rtl/>
        </w:rPr>
        <w:t>ד"ה ור' יוחנן ,</w:t>
      </w:r>
    </w:p>
    <w:p w14:paraId="1B096B76" w14:textId="77777777" w:rsidR="00BC3DB2" w:rsidRPr="00BC3DB2" w:rsidRDefault="00BC3DB2" w:rsidP="00BC3DB2">
      <w:pPr>
        <w:rPr>
          <w:rFonts w:ascii="David" w:hAnsi="David" w:cs="David"/>
          <w:sz w:val="28"/>
          <w:szCs w:val="28"/>
          <w:u w:val="single"/>
          <w:rtl/>
        </w:rPr>
      </w:pPr>
      <w:r w:rsidRPr="00BC3DB2">
        <w:rPr>
          <w:rFonts w:ascii="David" w:hAnsi="David" w:cs="David"/>
          <w:sz w:val="28"/>
          <w:szCs w:val="28"/>
          <w:u w:val="single"/>
          <w:rtl/>
        </w:rPr>
        <w:t>תוספות רי"ד מסכת בבא קמא דף נט עמוד ב</w:t>
      </w:r>
    </w:p>
    <w:p w14:paraId="0773F4B5" w14:textId="77777777" w:rsidR="00BC3DB2" w:rsidRDefault="00BC3DB2" w:rsidP="00BC3DB2">
      <w:pPr>
        <w:rPr>
          <w:rFonts w:ascii="David" w:hAnsi="David" w:cs="David"/>
          <w:sz w:val="28"/>
          <w:szCs w:val="28"/>
          <w:rtl/>
        </w:rPr>
      </w:pPr>
      <w:r w:rsidRPr="00BC3DB2">
        <w:rPr>
          <w:rFonts w:ascii="David" w:hAnsi="David" w:cs="David"/>
          <w:sz w:val="28"/>
          <w:szCs w:val="28"/>
          <w:rtl/>
        </w:rPr>
        <w:t>(ו) פיסקא השולח את הבערה ביד חרש כו' ור' יוחנן אפילו מסר לו שלהבת פטור מ"ט צבת' דחר' קא גרים כו' מה דכתבי' במהדורא תנינא דהלכתא בהא כריש לקיש משמיה דחזקי' ואף על גב דפסקי' הלכתא דאשו משום חציו כר' יוחנן בהא הלכה כריש לקיש אינו כלום דהא בהא תלי' דכיון דקי"ל אשו משו' חיציו והיכא דמסר לו שלהבת חצי חרש הן אף על גב דאית לי' לר' יוחנן אשו משום ממונו ה"מ היכא דאזיל ומזיק מנפשי' אבל היכא דחרש קא עביד מעשה בידים בתר מעשה דחרש קאזלינן והפקח שמסר לו פטור. שכך דומה אש המהלכת לר' יוחנן במקום גחלת לר"ל וכי היכי דעל מקום גחלת לא מחייב ריש לקיש לפקח מפני שהוא מעשה חרש ה"נ בכל הגדיש לא מחייב ר' יוחנן מפני שהן חצי חרש כדכתבית בהאי מהדורא. בפ' כיצד. ובמה"ק:</w:t>
      </w:r>
    </w:p>
    <w:p w14:paraId="77D57071" w14:textId="77777777" w:rsidR="00BC3DB2" w:rsidRPr="00BC3DB2" w:rsidRDefault="00BC3DB2" w:rsidP="00BC3DB2">
      <w:pPr>
        <w:rPr>
          <w:rFonts w:ascii="David" w:hAnsi="David" w:cs="David"/>
          <w:sz w:val="28"/>
          <w:szCs w:val="28"/>
          <w:u w:val="single"/>
          <w:rtl/>
        </w:rPr>
      </w:pPr>
      <w:r w:rsidRPr="00BC3DB2">
        <w:rPr>
          <w:rFonts w:ascii="David" w:hAnsi="David" w:cs="David"/>
          <w:sz w:val="28"/>
          <w:szCs w:val="28"/>
          <w:u w:val="single"/>
          <w:rtl/>
        </w:rPr>
        <w:t>תוספות רי"ד מסכת בבא קמא דף כב עמוד ב</w:t>
      </w:r>
    </w:p>
    <w:p w14:paraId="5D66CCBC" w14:textId="77777777" w:rsidR="00BC3DB2" w:rsidRDefault="00BC3DB2" w:rsidP="00BC3DB2">
      <w:pPr>
        <w:rPr>
          <w:rFonts w:ascii="David" w:hAnsi="David" w:cs="David"/>
          <w:sz w:val="28"/>
          <w:szCs w:val="28"/>
          <w:rtl/>
        </w:rPr>
      </w:pPr>
      <w:r w:rsidRPr="00BC3DB2">
        <w:rPr>
          <w:rFonts w:ascii="David" w:hAnsi="David" w:cs="David"/>
          <w:sz w:val="28"/>
          <w:szCs w:val="28"/>
          <w:rtl/>
        </w:rPr>
        <w:t>(ד) (כלב שנטל חררה) ולא מיחייב עד דמסר ליה סילתא גיזא ושרגא. פירש המורה דהא ודאי פושע הוא ומשמע מתוך פירושו שהחרש הוליכם למקום אחר והבעירם ואחריהן נשרף הגדיש ואנו מחייבין את הפקח מפני שפשע ומסר בידו הכל מתוקן ואינו נראה לי דכיון דקסבר דאשו המהלכת היא משום חציו א"כ מעש' חרש הן. ואף על גב דראשון פשע אין לנו ללכת אחר פשיעתו של ראשון אלא אחר מעשה חרש כדאוכחית במהדורא קמא מש"ה אין לפרש אלא כדפרישית במה"ק שהפקי' שם אותם בארץ והיתה ראוי' הדליקה ללכת לגדיש וחיציו הן אלא שמוסרה לחרש לשומרה שלא תלך ומש"ה לא מיפטר שאלו היה מוסרה לבן דעת היה פטור:</w:t>
      </w:r>
    </w:p>
    <w:p w14:paraId="01264840" w14:textId="77777777" w:rsidR="00BC3DB2" w:rsidRDefault="00BC3DB2" w:rsidP="00BC3DB2">
      <w:pPr>
        <w:rPr>
          <w:rFonts w:ascii="David" w:hAnsi="David" w:cs="David"/>
          <w:sz w:val="28"/>
          <w:szCs w:val="28"/>
          <w:rtl/>
        </w:rPr>
      </w:pPr>
    </w:p>
    <w:p w14:paraId="3E27B9CC" w14:textId="77777777" w:rsidR="00BC3DB2" w:rsidRDefault="00BC3DB2" w:rsidP="00BC3DB2">
      <w:pPr>
        <w:rPr>
          <w:rFonts w:ascii="David" w:hAnsi="David" w:cs="David"/>
          <w:sz w:val="28"/>
          <w:szCs w:val="28"/>
          <w:rtl/>
        </w:rPr>
      </w:pPr>
      <w:r>
        <w:rPr>
          <w:rFonts w:ascii="David" w:hAnsi="David" w:cs="David" w:hint="cs"/>
          <w:sz w:val="28"/>
          <w:szCs w:val="28"/>
          <w:rtl/>
        </w:rPr>
        <w:t xml:space="preserve">תוס' (כב: ) ד"ה חציו דחרש </w:t>
      </w:r>
    </w:p>
    <w:p w14:paraId="5E3AA81B" w14:textId="77777777" w:rsidR="00BC3DB2" w:rsidRDefault="00BC3DB2" w:rsidP="00BC3DB2">
      <w:pPr>
        <w:rPr>
          <w:rFonts w:ascii="David" w:hAnsi="David" w:cs="David"/>
          <w:sz w:val="28"/>
          <w:szCs w:val="28"/>
          <w:rtl/>
        </w:rPr>
      </w:pPr>
      <w:r>
        <w:rPr>
          <w:rFonts w:ascii="David" w:hAnsi="David" w:cs="David" w:hint="cs"/>
          <w:sz w:val="28"/>
          <w:szCs w:val="28"/>
          <w:rtl/>
        </w:rPr>
        <w:t xml:space="preserve">ח) בענין פטור טמון באש למ"ד אשו משום חציו </w:t>
      </w:r>
    </w:p>
    <w:p w14:paraId="49916223" w14:textId="3D6F36CC" w:rsidR="00BC3DB2" w:rsidRDefault="00BC3DB2" w:rsidP="00BC3DB2">
      <w:pPr>
        <w:rPr>
          <w:rFonts w:ascii="David" w:hAnsi="David" w:cs="David"/>
          <w:sz w:val="28"/>
          <w:szCs w:val="28"/>
          <w:rtl/>
        </w:rPr>
      </w:pPr>
      <w:r>
        <w:rPr>
          <w:rFonts w:ascii="David" w:hAnsi="David" w:cs="David" w:hint="cs"/>
          <w:sz w:val="28"/>
          <w:szCs w:val="28"/>
          <w:rtl/>
        </w:rPr>
        <w:t xml:space="preserve">רש"י (כג.)ד"ה  היכי , תוס' שם ד"ה טמון </w:t>
      </w:r>
      <w:r w:rsidR="00133CF0">
        <w:rPr>
          <w:rFonts w:ascii="David" w:hAnsi="David" w:cs="David" w:hint="cs"/>
          <w:sz w:val="28"/>
          <w:szCs w:val="28"/>
          <w:rtl/>
        </w:rPr>
        <w:t>, ראב"ד ד"ה בשלמא</w:t>
      </w:r>
    </w:p>
    <w:p w14:paraId="45834CC7" w14:textId="77777777" w:rsidR="00BC3DB2" w:rsidRDefault="00BC3DB2" w:rsidP="00BC3DB2">
      <w:pPr>
        <w:rPr>
          <w:rFonts w:ascii="David" w:hAnsi="David" w:cs="David"/>
          <w:sz w:val="28"/>
          <w:szCs w:val="28"/>
          <w:rtl/>
        </w:rPr>
      </w:pPr>
      <w:r>
        <w:rPr>
          <w:rFonts w:ascii="David" w:hAnsi="David" w:cs="David" w:hint="cs"/>
          <w:sz w:val="28"/>
          <w:szCs w:val="28"/>
          <w:rtl/>
        </w:rPr>
        <w:t>סוגיית הגמ' בענין טמון (סא: )</w:t>
      </w:r>
      <w:r>
        <w:rPr>
          <w:rFonts w:ascii="David" w:hAnsi="David" w:cs="David" w:hint="cs"/>
          <w:sz w:val="28"/>
          <w:szCs w:val="28"/>
        </w:rPr>
        <w:t xml:space="preserve"> </w:t>
      </w:r>
      <w:r>
        <w:rPr>
          <w:rFonts w:ascii="David" w:hAnsi="David" w:cs="David" w:hint="cs"/>
          <w:sz w:val="28"/>
          <w:szCs w:val="28"/>
          <w:rtl/>
        </w:rPr>
        <w:t xml:space="preserve"> מסקנת הגמ' אליבא דרבא </w:t>
      </w:r>
    </w:p>
    <w:p w14:paraId="3F77346F" w14:textId="77777777" w:rsidR="00BC3DB2" w:rsidRDefault="00BC3DB2" w:rsidP="00BC3DB2">
      <w:pPr>
        <w:rPr>
          <w:rFonts w:ascii="David" w:hAnsi="David" w:cs="David"/>
          <w:sz w:val="28"/>
          <w:szCs w:val="28"/>
          <w:rtl/>
        </w:rPr>
      </w:pPr>
      <w:r>
        <w:rPr>
          <w:rFonts w:ascii="David" w:hAnsi="David" w:cs="David" w:hint="cs"/>
          <w:sz w:val="28"/>
          <w:szCs w:val="28"/>
          <w:rtl/>
        </w:rPr>
        <w:t>"אלא אמר רבא...לא משלם "</w:t>
      </w:r>
    </w:p>
    <w:p w14:paraId="19C341D1" w14:textId="77777777" w:rsidR="00BC3DB2" w:rsidRDefault="00BC3DB2" w:rsidP="00BC3DB2">
      <w:pPr>
        <w:rPr>
          <w:rFonts w:ascii="David" w:hAnsi="David" w:cs="David"/>
          <w:sz w:val="28"/>
          <w:szCs w:val="28"/>
          <w:rtl/>
        </w:rPr>
      </w:pPr>
      <w:r>
        <w:rPr>
          <w:rFonts w:ascii="David" w:hAnsi="David" w:cs="David" w:hint="cs"/>
          <w:sz w:val="28"/>
          <w:szCs w:val="28"/>
          <w:rtl/>
        </w:rPr>
        <w:t>תוס' שם ד"ה אלא אמר רבא  "אלא ודאי מחייב ...סוף התוס' "</w:t>
      </w:r>
      <w:r>
        <w:rPr>
          <w:rFonts w:ascii="David" w:hAnsi="David" w:cs="David" w:hint="cs"/>
          <w:sz w:val="28"/>
          <w:szCs w:val="28"/>
        </w:rPr>
        <w:t xml:space="preserve"> </w:t>
      </w:r>
    </w:p>
    <w:p w14:paraId="72D4A39D" w14:textId="4CB70DC4" w:rsidR="00BC3DB2" w:rsidRDefault="00BC3DB2" w:rsidP="00BC3DB2">
      <w:pPr>
        <w:rPr>
          <w:rFonts w:ascii="David" w:hAnsi="David" w:cs="David"/>
          <w:sz w:val="28"/>
          <w:szCs w:val="28"/>
          <w:rtl/>
        </w:rPr>
      </w:pPr>
      <w:r>
        <w:rPr>
          <w:rFonts w:ascii="David" w:hAnsi="David" w:cs="David" w:hint="cs"/>
          <w:sz w:val="28"/>
          <w:szCs w:val="28"/>
          <w:rtl/>
        </w:rPr>
        <w:t>מלחמות ה' (כו:</w:t>
      </w:r>
      <w:r>
        <w:rPr>
          <w:rFonts w:ascii="David" w:hAnsi="David" w:cs="David" w:hint="cs"/>
          <w:sz w:val="28"/>
          <w:szCs w:val="28"/>
        </w:rPr>
        <w:t xml:space="preserve"> </w:t>
      </w:r>
      <w:r>
        <w:rPr>
          <w:rFonts w:ascii="David" w:hAnsi="David" w:cs="David" w:hint="cs"/>
          <w:sz w:val="28"/>
          <w:szCs w:val="28"/>
          <w:rtl/>
        </w:rPr>
        <w:t>)</w:t>
      </w:r>
      <w:r>
        <w:rPr>
          <w:rFonts w:ascii="David" w:hAnsi="David" w:cs="David" w:hint="cs"/>
          <w:sz w:val="28"/>
          <w:szCs w:val="28"/>
        </w:rPr>
        <w:t xml:space="preserve"> </w:t>
      </w:r>
      <w:r>
        <w:rPr>
          <w:rFonts w:ascii="David" w:hAnsi="David" w:cs="David" w:hint="cs"/>
          <w:sz w:val="28"/>
          <w:szCs w:val="28"/>
          <w:rtl/>
        </w:rPr>
        <w:t>בדפי אילפס סוף פרק ששי "מסתברא דחייב ..דאזיק כלל "</w:t>
      </w:r>
    </w:p>
    <w:p w14:paraId="2724701A" w14:textId="77777777" w:rsidR="00BC3DB2" w:rsidRPr="00BC3DB2" w:rsidRDefault="00BC3DB2" w:rsidP="00BC3DB2">
      <w:pPr>
        <w:rPr>
          <w:rFonts w:ascii="David" w:hAnsi="David" w:cs="David"/>
          <w:sz w:val="28"/>
          <w:szCs w:val="28"/>
          <w:u w:val="single"/>
          <w:rtl/>
        </w:rPr>
      </w:pPr>
      <w:r w:rsidRPr="00BC3DB2">
        <w:rPr>
          <w:rFonts w:ascii="David" w:hAnsi="David" w:cs="David"/>
          <w:sz w:val="28"/>
          <w:szCs w:val="28"/>
          <w:u w:val="single"/>
          <w:rtl/>
        </w:rPr>
        <w:t>אור שמח הלכות נזקי ממון פרק יד הלכה ט</w:t>
      </w:r>
    </w:p>
    <w:p w14:paraId="1DD62093" w14:textId="77777777" w:rsidR="00BC3DB2" w:rsidRPr="00BC3DB2" w:rsidRDefault="00BC3DB2" w:rsidP="00BC3DB2">
      <w:pPr>
        <w:rPr>
          <w:rFonts w:ascii="David" w:hAnsi="David" w:cs="David"/>
          <w:sz w:val="28"/>
          <w:szCs w:val="28"/>
          <w:u w:val="single"/>
          <w:rtl/>
        </w:rPr>
      </w:pPr>
      <w:r w:rsidRPr="00BC3DB2">
        <w:rPr>
          <w:rFonts w:ascii="David" w:hAnsi="David" w:cs="David"/>
          <w:sz w:val="28"/>
          <w:szCs w:val="28"/>
          <w:u w:val="single"/>
          <w:rtl/>
        </w:rPr>
        <w:t>פטור על כל הכלים הטמונים בגדיש:</w:t>
      </w:r>
    </w:p>
    <w:p w14:paraId="5886DD25" w14:textId="3AAC6BD0" w:rsidR="00BC3DB2" w:rsidRDefault="00BC3DB2" w:rsidP="00BC3DB2">
      <w:pPr>
        <w:rPr>
          <w:rFonts w:ascii="David" w:hAnsi="David" w:cs="David"/>
          <w:sz w:val="28"/>
          <w:szCs w:val="28"/>
          <w:rtl/>
        </w:rPr>
      </w:pPr>
      <w:r w:rsidRPr="00BC3DB2">
        <w:rPr>
          <w:rFonts w:ascii="David" w:hAnsi="David" w:cs="David"/>
          <w:sz w:val="28"/>
          <w:szCs w:val="28"/>
          <w:rtl/>
        </w:rPr>
        <w:t xml:space="preserve">דוקא בכלים הטמונים בגדיש, שאילמלי בערה בהן האש לא היה היזק בהן אף שנשרפו הגדיש והתבואה מקרי טמון לענין נזיקין, אבל האש שאכלה בהמה </w:t>
      </w:r>
      <w:r w:rsidRPr="00BC3DB2">
        <w:rPr>
          <w:rFonts w:ascii="David" w:hAnsi="David" w:cs="David"/>
          <w:sz w:val="28"/>
          <w:szCs w:val="28"/>
          <w:rtl/>
        </w:rPr>
        <w:lastRenderedPageBreak/>
        <w:t>מעוברת, אף דלענין נזיקין עובר לאו ירך אמו, ובהמה שהזיקה גובה מולדה, משום דהיא וולדה נגחו,</w:t>
      </w:r>
    </w:p>
    <w:p w14:paraId="3D4885AB" w14:textId="61C2AECF" w:rsidR="00BC3DB2" w:rsidRPr="005A6A25" w:rsidRDefault="00BC3DB2" w:rsidP="00BC3DB2">
      <w:pPr>
        <w:rPr>
          <w:rFonts w:ascii="David" w:hAnsi="David" w:cs="David"/>
          <w:sz w:val="28"/>
          <w:szCs w:val="28"/>
        </w:rPr>
      </w:pPr>
      <w:r>
        <w:rPr>
          <w:rFonts w:ascii="David" w:hAnsi="David" w:cs="David" w:hint="cs"/>
          <w:sz w:val="28"/>
          <w:szCs w:val="28"/>
          <w:rtl/>
        </w:rPr>
        <w:t xml:space="preserve">ט) קושית הנימוקי יוסף למ"ד אשו משום חציו עיין שם ( י.) בדפי אילפס בד"ה ואי קשיא לך ...אסור חשיב </w:t>
      </w:r>
    </w:p>
    <w:sectPr w:rsidR="00BC3DB2" w:rsidRPr="005A6A25" w:rsidSect="004C280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A25"/>
    <w:rsid w:val="000B2091"/>
    <w:rsid w:val="00133CF0"/>
    <w:rsid w:val="001350CF"/>
    <w:rsid w:val="002E3789"/>
    <w:rsid w:val="003105AD"/>
    <w:rsid w:val="003714CD"/>
    <w:rsid w:val="003C4103"/>
    <w:rsid w:val="004C280F"/>
    <w:rsid w:val="005A6A25"/>
    <w:rsid w:val="00620C42"/>
    <w:rsid w:val="00AD6612"/>
    <w:rsid w:val="00BC3DB2"/>
    <w:rsid w:val="00C57274"/>
    <w:rsid w:val="00D660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D052"/>
  <w15:chartTrackingRefBased/>
  <w15:docId w15:val="{1CFE3BE1-6F0D-4209-B143-FE426F1F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C4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620</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taragin</dc:creator>
  <cp:keywords/>
  <dc:description/>
  <cp:lastModifiedBy>michael taragin</cp:lastModifiedBy>
  <cp:revision>5</cp:revision>
  <dcterms:created xsi:type="dcterms:W3CDTF">2024-02-15T16:15:00Z</dcterms:created>
  <dcterms:modified xsi:type="dcterms:W3CDTF">2024-02-15T16:50:00Z</dcterms:modified>
</cp:coreProperties>
</file>