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67D42" w14:textId="4965C9D9" w:rsidR="00076515" w:rsidRPr="00076515" w:rsidRDefault="00076515" w:rsidP="00076515">
      <w:pPr>
        <w:bidi/>
        <w:ind w:left="720" w:hanging="360"/>
        <w:jc w:val="center"/>
        <w:rPr>
          <w:rFonts w:asciiTheme="majorBidi" w:hAnsiTheme="majorBidi" w:cstheme="majorBidi"/>
          <w:b/>
          <w:bCs/>
          <w:sz w:val="40"/>
          <w:szCs w:val="40"/>
          <w:u w:val="single"/>
        </w:rPr>
      </w:pPr>
      <w:r w:rsidRPr="00076515">
        <w:rPr>
          <w:rFonts w:asciiTheme="majorBidi" w:hAnsiTheme="majorBidi" w:cstheme="majorBidi"/>
          <w:b/>
          <w:bCs/>
          <w:sz w:val="40"/>
          <w:szCs w:val="40"/>
          <w:u w:val="single"/>
        </w:rPr>
        <w:t xml:space="preserve">Uses for </w:t>
      </w:r>
      <w:proofErr w:type="spellStart"/>
      <w:r w:rsidRPr="00076515">
        <w:rPr>
          <w:rFonts w:asciiTheme="majorBidi" w:hAnsiTheme="majorBidi" w:cstheme="majorBidi"/>
          <w:b/>
          <w:bCs/>
          <w:sz w:val="40"/>
          <w:szCs w:val="40"/>
          <w:u w:val="single"/>
        </w:rPr>
        <w:t>Ma’aser</w:t>
      </w:r>
      <w:proofErr w:type="spellEnd"/>
      <w:r w:rsidRPr="00076515">
        <w:rPr>
          <w:rFonts w:asciiTheme="majorBidi" w:hAnsiTheme="majorBidi" w:cstheme="majorBidi"/>
          <w:b/>
          <w:bCs/>
          <w:sz w:val="40"/>
          <w:szCs w:val="40"/>
          <w:u w:val="single"/>
        </w:rPr>
        <w:t xml:space="preserve"> Money</w:t>
      </w:r>
    </w:p>
    <w:p w14:paraId="5E959AF4" w14:textId="77777777" w:rsidR="007D21C3" w:rsidRPr="00076515" w:rsidRDefault="007D21C3" w:rsidP="00076515">
      <w:pPr>
        <w:pStyle w:val="ListParagraph"/>
        <w:numPr>
          <w:ilvl w:val="0"/>
          <w:numId w:val="1"/>
        </w:numPr>
        <w:bidi/>
        <w:rPr>
          <w:sz w:val="24"/>
          <w:szCs w:val="24"/>
        </w:rPr>
      </w:pPr>
      <w:r w:rsidRPr="00076515">
        <w:rPr>
          <w:rFonts w:cs="Arial"/>
          <w:sz w:val="24"/>
          <w:szCs w:val="24"/>
          <w:rtl/>
        </w:rPr>
        <w:t>שולחן ערוך יורה דעה הלכות צדקה סימן רמט</w:t>
      </w:r>
    </w:p>
    <w:p w14:paraId="34E1CFDD" w14:textId="68161268" w:rsidR="004B63F5" w:rsidRPr="00076515" w:rsidRDefault="007D21C3" w:rsidP="007D21C3">
      <w:pPr>
        <w:bidi/>
        <w:rPr>
          <w:rFonts w:cs="Arial"/>
          <w:sz w:val="24"/>
          <w:szCs w:val="24"/>
        </w:rPr>
      </w:pPr>
      <w:r w:rsidRPr="00076515">
        <w:rPr>
          <w:rFonts w:cs="Arial"/>
          <w:sz w:val="24"/>
          <w:szCs w:val="24"/>
          <w:rtl/>
        </w:rPr>
        <w:t>ואין לעשות ממעשר שלו דבר</w:t>
      </w:r>
      <w:r w:rsidRPr="00076515">
        <w:rPr>
          <w:rFonts w:cs="Arial" w:hint="cs"/>
          <w:sz w:val="24"/>
          <w:szCs w:val="24"/>
          <w:rtl/>
        </w:rPr>
        <w:t xml:space="preserve"> </w:t>
      </w:r>
      <w:r w:rsidRPr="00076515">
        <w:rPr>
          <w:rFonts w:cs="Arial"/>
          <w:sz w:val="24"/>
          <w:szCs w:val="24"/>
          <w:rtl/>
        </w:rPr>
        <w:t>מצוה, כגון נרות לבית הכנסת או שאר דבר מצוה, רק יתננו לעניים.</w:t>
      </w:r>
    </w:p>
    <w:p w14:paraId="1AFE2C69" w14:textId="77777777" w:rsidR="007D21C3" w:rsidRPr="00076515" w:rsidRDefault="007D21C3" w:rsidP="007D21C3">
      <w:pPr>
        <w:pStyle w:val="ListParagraph"/>
        <w:numPr>
          <w:ilvl w:val="0"/>
          <w:numId w:val="1"/>
        </w:numPr>
        <w:bidi/>
        <w:rPr>
          <w:sz w:val="24"/>
          <w:szCs w:val="24"/>
        </w:rPr>
      </w:pPr>
      <w:r w:rsidRPr="00076515">
        <w:rPr>
          <w:rFonts w:cs="Arial"/>
          <w:sz w:val="24"/>
          <w:szCs w:val="24"/>
          <w:rtl/>
        </w:rPr>
        <w:t>ספר מהרי"ל (מנהגים) הלכות ראש השנה</w:t>
      </w:r>
    </w:p>
    <w:p w14:paraId="1EBD65A4" w14:textId="23FA6A20" w:rsidR="007D21C3" w:rsidRPr="00076515" w:rsidRDefault="007D21C3" w:rsidP="007D21C3">
      <w:pPr>
        <w:bidi/>
        <w:rPr>
          <w:rFonts w:cs="Arial"/>
          <w:sz w:val="24"/>
          <w:szCs w:val="24"/>
          <w:rtl/>
        </w:rPr>
      </w:pPr>
      <w:r w:rsidRPr="00076515">
        <w:rPr>
          <w:rFonts w:cs="Arial"/>
          <w:sz w:val="24"/>
          <w:szCs w:val="24"/>
          <w:rtl/>
        </w:rPr>
        <w:t>והנותנין מעשר שלהן לעשות נרות להדליקם בשעת התפלה שלא כדין עושין, כי המעשר שייך לעניים.</w:t>
      </w:r>
    </w:p>
    <w:p w14:paraId="1E773BB3" w14:textId="4349F063" w:rsidR="007D21C3" w:rsidRPr="00076515" w:rsidRDefault="007D21C3" w:rsidP="007D21C3">
      <w:pPr>
        <w:pStyle w:val="ListParagraph"/>
        <w:numPr>
          <w:ilvl w:val="0"/>
          <w:numId w:val="1"/>
        </w:numPr>
        <w:bidi/>
        <w:rPr>
          <w:sz w:val="24"/>
          <w:szCs w:val="24"/>
        </w:rPr>
      </w:pPr>
      <w:r w:rsidRPr="00076515">
        <w:rPr>
          <w:rFonts w:cs="Arial"/>
          <w:sz w:val="24"/>
          <w:szCs w:val="24"/>
          <w:rtl/>
        </w:rPr>
        <w:t>שו"ת מהרי"ל סימן נו</w:t>
      </w:r>
      <w:r w:rsidRPr="00076515">
        <w:rPr>
          <w:rFonts w:cs="Arial" w:hint="cs"/>
          <w:sz w:val="24"/>
          <w:szCs w:val="24"/>
          <w:rtl/>
        </w:rPr>
        <w:t>, ז</w:t>
      </w:r>
    </w:p>
    <w:p w14:paraId="5F3A15B8" w14:textId="4BD060CD" w:rsidR="007D21C3" w:rsidRPr="00076515" w:rsidRDefault="007D21C3" w:rsidP="007D21C3">
      <w:pPr>
        <w:bidi/>
        <w:rPr>
          <w:sz w:val="24"/>
          <w:szCs w:val="24"/>
        </w:rPr>
      </w:pPr>
      <w:r w:rsidRPr="00076515">
        <w:rPr>
          <w:rFonts w:cs="Arial"/>
          <w:sz w:val="24"/>
          <w:szCs w:val="24"/>
          <w:rtl/>
        </w:rPr>
        <w:t>שאלה</w:t>
      </w:r>
      <w:r w:rsidR="00446ED6" w:rsidRPr="00076515">
        <w:rPr>
          <w:rFonts w:cs="Arial" w:hint="cs"/>
          <w:sz w:val="24"/>
          <w:szCs w:val="24"/>
          <w:rtl/>
        </w:rPr>
        <w:t xml:space="preserve"> </w:t>
      </w:r>
      <w:r w:rsidRPr="00076515">
        <w:rPr>
          <w:rFonts w:cs="Arial"/>
          <w:sz w:val="24"/>
          <w:szCs w:val="24"/>
          <w:rtl/>
        </w:rPr>
        <w:t>אם אדם יוצא מצות מתנה לאביונים במה שנותן להם מעות של מעשר. מי אמרינן כיון דהמעשר בלאו הכי שייכא להם לא יצא דהא נותן להם משלהם, או דלמא עיקר תקנה כדי לשמחן, אם כן יצא לאביונים כי אינם מקפידין אם נותן להם מעשר אם לאו, רק שהם שמחים וטובת הנאה של מעשר הוא של בעלים, וכשנותן לזה העני ולא לאחר אז הוי [ליה] שמחה. </w:t>
      </w:r>
    </w:p>
    <w:p w14:paraId="1D5E8756" w14:textId="49A0A148" w:rsidR="007D21C3" w:rsidRPr="00076515" w:rsidRDefault="007D21C3" w:rsidP="00446ED6">
      <w:pPr>
        <w:bidi/>
        <w:rPr>
          <w:rFonts w:cs="Arial"/>
          <w:b/>
          <w:bCs/>
          <w:sz w:val="24"/>
          <w:szCs w:val="24"/>
          <w:u w:val="single"/>
          <w:rtl/>
        </w:rPr>
      </w:pPr>
      <w:r w:rsidRPr="00076515">
        <w:rPr>
          <w:rFonts w:cs="Arial"/>
          <w:sz w:val="24"/>
          <w:szCs w:val="24"/>
          <w:rtl/>
        </w:rPr>
        <w:t xml:space="preserve">תשובה ומתנות לאביונים, ענ"ד נוטה דלא נפיק במעות מעשר </w:t>
      </w:r>
      <w:r w:rsidRPr="00076515">
        <w:rPr>
          <w:rFonts w:cs="Arial"/>
          <w:b/>
          <w:bCs/>
          <w:sz w:val="24"/>
          <w:szCs w:val="24"/>
          <w:u w:val="single"/>
          <w:rtl/>
        </w:rPr>
        <w:t>כיון דתקנתא דרבנן [היא] הוי דבר שבחובה</w:t>
      </w:r>
      <w:r w:rsidRPr="00076515">
        <w:rPr>
          <w:rFonts w:cs="Arial"/>
          <w:sz w:val="24"/>
          <w:szCs w:val="24"/>
          <w:rtl/>
        </w:rPr>
        <w:t>, ונמצא זה פורע [חובו] ממעשרו ואין לו בו אלא טובת הנאה</w:t>
      </w:r>
      <w:r w:rsidR="00446ED6" w:rsidRPr="00076515">
        <w:rPr>
          <w:rFonts w:cs="Arial" w:hint="cs"/>
          <w:sz w:val="24"/>
          <w:szCs w:val="24"/>
          <w:rtl/>
        </w:rPr>
        <w:t xml:space="preserve">... </w:t>
      </w:r>
      <w:r w:rsidRPr="00076515">
        <w:rPr>
          <w:rFonts w:cs="Arial"/>
          <w:sz w:val="24"/>
          <w:szCs w:val="24"/>
          <w:rtl/>
        </w:rPr>
        <w:t xml:space="preserve">מ"מ הוי דבר שבחובה </w:t>
      </w:r>
      <w:r w:rsidRPr="00076515">
        <w:rPr>
          <w:rFonts w:cs="Arial"/>
          <w:b/>
          <w:bCs/>
          <w:sz w:val="24"/>
          <w:szCs w:val="24"/>
          <w:u w:val="single"/>
          <w:rtl/>
        </w:rPr>
        <w:t>וכל דבר שבחובה אינו בא אלא מן החולין</w:t>
      </w:r>
    </w:p>
    <w:p w14:paraId="349D3E7F" w14:textId="20D9EA88" w:rsidR="009F65E8" w:rsidRPr="00076515" w:rsidRDefault="009F65E8" w:rsidP="009F65E8">
      <w:pPr>
        <w:pStyle w:val="ListParagraph"/>
        <w:numPr>
          <w:ilvl w:val="0"/>
          <w:numId w:val="1"/>
        </w:numPr>
        <w:bidi/>
        <w:rPr>
          <w:sz w:val="24"/>
          <w:szCs w:val="24"/>
        </w:rPr>
      </w:pPr>
      <w:r w:rsidRPr="00076515">
        <w:rPr>
          <w:rFonts w:cs="Arial"/>
          <w:sz w:val="24"/>
          <w:szCs w:val="24"/>
          <w:rtl/>
        </w:rPr>
        <w:t>מקדש דוד קדשים סימן לג</w:t>
      </w:r>
      <w:r w:rsidRPr="00076515">
        <w:rPr>
          <w:rFonts w:cs="Arial" w:hint="cs"/>
          <w:sz w:val="24"/>
          <w:szCs w:val="24"/>
          <w:rtl/>
        </w:rPr>
        <w:t>, אות ג</w:t>
      </w:r>
    </w:p>
    <w:p w14:paraId="0D1E6480" w14:textId="0F736189" w:rsidR="009F65E8" w:rsidRPr="00076515" w:rsidRDefault="009F65E8" w:rsidP="009F65E8">
      <w:pPr>
        <w:bidi/>
        <w:rPr>
          <w:sz w:val="24"/>
          <w:szCs w:val="24"/>
        </w:rPr>
      </w:pPr>
      <w:r w:rsidRPr="00076515">
        <w:rPr>
          <w:rFonts w:cs="Arial"/>
          <w:sz w:val="24"/>
          <w:szCs w:val="24"/>
          <w:rtl/>
        </w:rPr>
        <w:t xml:space="preserve">עוד יש לדון בזה דאין לחמי תודה באין מן התרומה מטעם אחר, משום דלחמי תודה הם לעולם דבר שבחובה ואין באין אלא מן החולין, וכמו דאין לחמי תודה באין מן המעשר כדאמרינן במנחות (פ"א ב), וגם בדיעבד פסול בדבר שבחובה שהביא שלא מן החולין כמ"ש הרמב"ם ז"ל, </w:t>
      </w:r>
      <w:r w:rsidRPr="00076515">
        <w:rPr>
          <w:rFonts w:cs="Arial"/>
          <w:b/>
          <w:bCs/>
          <w:sz w:val="24"/>
          <w:szCs w:val="24"/>
          <w:u w:val="single"/>
          <w:rtl/>
        </w:rPr>
        <w:t>מיהו בעיקר זה דדבר שבחובה אינו בא אלא מן החולין ואינו בא מן המעשר יש לדון אי הטעם משום קדושה דלדבר שבחובה בעינן חולין ממש</w:t>
      </w:r>
      <w:r w:rsidRPr="00076515">
        <w:rPr>
          <w:rFonts w:cs="Arial"/>
          <w:sz w:val="24"/>
          <w:szCs w:val="24"/>
          <w:rtl/>
        </w:rPr>
        <w:t xml:space="preserve">, וא"כ ה"נ מתרומה דא"י להביא דהא קדוש עוד יותר ממעשר, </w:t>
      </w:r>
      <w:r w:rsidRPr="00076515">
        <w:rPr>
          <w:rFonts w:cs="Arial"/>
          <w:b/>
          <w:bCs/>
          <w:sz w:val="24"/>
          <w:szCs w:val="24"/>
          <w:u w:val="single"/>
          <w:rtl/>
        </w:rPr>
        <w:t>או הטעם במע"ש הוא משום כיון דכבר יש עליו חובת הבאת מקום, ובכל קרבנות יש חובת הבאת מקום כדאמרינן בתמורה (י"ז ע"ב), א"כ אינו יכול לפטור עצמו בדבר שכבר יש עליו חיוב הבאת מקום מקודם</w:t>
      </w:r>
      <w:r w:rsidRPr="00076515">
        <w:rPr>
          <w:rFonts w:cs="Arial"/>
          <w:sz w:val="24"/>
          <w:szCs w:val="24"/>
          <w:rtl/>
        </w:rPr>
        <w:t>, וא"כ זה ל"ש בתרומה, אך בפשוטו הוא משום הקדושה.</w:t>
      </w:r>
    </w:p>
    <w:p w14:paraId="308A12B0" w14:textId="16DBE64A" w:rsidR="000352C7" w:rsidRPr="00076515" w:rsidRDefault="000352C7" w:rsidP="009F65E8">
      <w:pPr>
        <w:pStyle w:val="ListParagraph"/>
        <w:numPr>
          <w:ilvl w:val="0"/>
          <w:numId w:val="1"/>
        </w:numPr>
        <w:bidi/>
        <w:rPr>
          <w:sz w:val="24"/>
          <w:szCs w:val="24"/>
        </w:rPr>
      </w:pPr>
      <w:r w:rsidRPr="00076515">
        <w:rPr>
          <w:rFonts w:cs="Arial"/>
          <w:sz w:val="24"/>
          <w:szCs w:val="24"/>
          <w:rtl/>
        </w:rPr>
        <w:t>שו"ת מהר"ם שיק אורח חיים סימן שכג</w:t>
      </w:r>
    </w:p>
    <w:p w14:paraId="3BFBAE1F" w14:textId="77777777" w:rsidR="000352C7" w:rsidRPr="00076515" w:rsidRDefault="000352C7" w:rsidP="000352C7">
      <w:pPr>
        <w:bidi/>
        <w:rPr>
          <w:sz w:val="24"/>
          <w:szCs w:val="24"/>
        </w:rPr>
      </w:pPr>
      <w:r w:rsidRPr="00076515">
        <w:rPr>
          <w:rFonts w:cs="Arial"/>
          <w:sz w:val="24"/>
          <w:szCs w:val="24"/>
          <w:rtl/>
        </w:rPr>
        <w:t>אלא דלכאורה עדיין יש לפקפק לפי מה שכתב בעל סדר למשנה בפרק א' מהלכות (קריאת שמע) [תלמוד תורה הלכה ח'] דפשיטא ליה דכמו דאמרינן לענין קרבן [מנחות פרק ז' משנה ו'] כל דבר שבחובה אינו בא אלא מן החולין, הכי נמי לענין מצוה אמרינן כל דבר שבמצוה אינה באה אלא מן דבר שעדיין לא חלה עליו שם מצוה, עיין שם. ואם כן הכא נמי כן. </w:t>
      </w:r>
    </w:p>
    <w:p w14:paraId="220FB06B" w14:textId="2B26CAE5" w:rsidR="000352C7" w:rsidRPr="00076515" w:rsidRDefault="000352C7" w:rsidP="000352C7">
      <w:pPr>
        <w:bidi/>
        <w:rPr>
          <w:sz w:val="24"/>
          <w:szCs w:val="24"/>
        </w:rPr>
      </w:pPr>
      <w:r w:rsidRPr="00076515">
        <w:rPr>
          <w:rFonts w:cs="Arial"/>
          <w:sz w:val="24"/>
          <w:szCs w:val="24"/>
          <w:rtl/>
        </w:rPr>
        <w:t xml:space="preserve">אמנם לפי ענ"ד דברי בעל סדר למשנה תמוהין. דפשוט דזה דווקא לענין קרבן אמרו כן ולא לענין מצוה. דהרי קיימא לן בפסחים דף ל"ה [ע"א] הכהנים יוצאים בחלה ובתרומה, ובחלות תודה אם עשאן לעצמו אין יוצאין בהן, וקאמר בגמרא שם [ל"ח ע"א] טעמים רבים או מ'ושמרתם' [שמות י"ב י"ז] או מצה הראוי לשבעה וכו', עיין שם. ואם כן אי איתא לסברת הסדר למשנה תיפוק ליה כיון דכבר חל מקודם מצות עשה ד'ואכלו אותם אשר כופר בהם' [שמות כ"ט ל"ג] אינו יוצא בהם ידי חובת מצה, ויעויין רש"י בפסחים דף נ"ט [ע"א ד"ה בשאר] דאפילו בשלמים שייך מצות עשה דאכילת קדשים. והצל"ח בביצה [י"ט ע"ב ד"ה לבית] מסתפק בזה אי שייך בקדשים קלים מצות עשה דאכילת קדשים, והרי מבואר שם להדיא דשייך. וכבר השגתי עליו כן בהגהות לספר מצות ה', וכעת מצאתי כן בספר מנחת חינוך [מצוה ק"ב אות ה']. ועוד, דמדליקין נר חנוכה בשמן שריפה [רמב"ם פרק י"א דתרומות הלכה י"ח], אם כן מבואר גם משם </w:t>
      </w:r>
      <w:r w:rsidRPr="00076515">
        <w:rPr>
          <w:rFonts w:cs="Arial"/>
          <w:sz w:val="24"/>
          <w:szCs w:val="24"/>
          <w:rtl/>
        </w:rPr>
        <w:lastRenderedPageBreak/>
        <w:t>ההיפך, ובשבת דף כ"ג [ע"ב] אמר שם הטעם דאין מדליקין בשמן שריפה בשבת משום דמצוה לבערו ואם כן חיישינן שמא יטה, אם כן הרי מבואר ממש דמקיימין מצוה אף בדבר שהיה חל עליו מקודם שם מצוה</w:t>
      </w:r>
    </w:p>
    <w:sectPr w:rsidR="000352C7" w:rsidRPr="000765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A23DF5"/>
    <w:multiLevelType w:val="hybridMultilevel"/>
    <w:tmpl w:val="9E022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38295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1C3"/>
    <w:rsid w:val="000352C7"/>
    <w:rsid w:val="00076515"/>
    <w:rsid w:val="00106EF8"/>
    <w:rsid w:val="00446ED6"/>
    <w:rsid w:val="004B63F5"/>
    <w:rsid w:val="007D21C3"/>
    <w:rsid w:val="009F65E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C261A"/>
  <w15:chartTrackingRefBased/>
  <w15:docId w15:val="{21F973B3-0E89-4538-845A-44C076C80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1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Sharona Benoff</dc:creator>
  <cp:keywords/>
  <dc:description/>
  <cp:lastModifiedBy>Tzvi Benoff</cp:lastModifiedBy>
  <cp:revision>2</cp:revision>
  <dcterms:created xsi:type="dcterms:W3CDTF">2024-03-18T17:38:00Z</dcterms:created>
  <dcterms:modified xsi:type="dcterms:W3CDTF">2024-03-18T17:38:00Z</dcterms:modified>
</cp:coreProperties>
</file>