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6D1A" w14:textId="77777777" w:rsidR="006C3CA5" w:rsidRPr="00D571A3" w:rsidRDefault="006C3CA5" w:rsidP="006C3CA5">
      <w:pPr>
        <w:rPr>
          <w:rFonts w:ascii="David" w:hAnsi="David" w:cs="David"/>
          <w:b/>
          <w:bCs/>
          <w:sz w:val="28"/>
          <w:szCs w:val="28"/>
          <w:u w:val="single"/>
          <w:rtl/>
        </w:rPr>
      </w:pPr>
      <w:r w:rsidRPr="00D571A3">
        <w:rPr>
          <w:rFonts w:ascii="David" w:hAnsi="David" w:cs="David"/>
          <w:b/>
          <w:bCs/>
          <w:sz w:val="28"/>
          <w:szCs w:val="28"/>
          <w:u w:val="single"/>
          <w:rtl/>
        </w:rPr>
        <w:t>חדושי הרמב"ן מסכת פסחים דף ד עמוד ב</w:t>
      </w:r>
    </w:p>
    <w:p w14:paraId="70095D74" w14:textId="77777777" w:rsidR="006C3CA5" w:rsidRPr="00D571A3" w:rsidRDefault="006C3CA5" w:rsidP="006C3CA5">
      <w:pPr>
        <w:rPr>
          <w:rFonts w:ascii="David" w:hAnsi="David" w:cs="David"/>
          <w:sz w:val="28"/>
          <w:szCs w:val="28"/>
          <w:rtl/>
        </w:rPr>
      </w:pPr>
      <w:r w:rsidRPr="00D571A3">
        <w:rPr>
          <w:rFonts w:ascii="David" w:hAnsi="David" w:cs="David"/>
          <w:sz w:val="28"/>
          <w:szCs w:val="28"/>
          <w:rtl/>
        </w:rPr>
        <w:t>לפיכך פירשו בשם ר"ת ז"ל דמה שאמרו בביטול בעלמא סגי משום דביטול היינו הפקר, ונפקא להו היתירא משום שנאמר לך שלך אי אתה רואה אבל אתה רואה כו' וזה אינו שלו, זהו דעת רבותינו הצרפתים ז"ל בביטול. וקשה א"כ למה הזכירו כמה פעמים בכל מסכתא זו לשון ביטול מי סני הפקר ששנו חכמים בכל מקום, ולא מישתמיט תנא למימר בחמץ הפקר ולא למימר ביטול במקום הפקר בשום מקום בעולם, וכן לענין ע"ז ששנינו (ע"ז נ"ב ב') נכרי מבטל כו' ע"ז שלו ושל חבירו, אינו הפקר שאינו מפקיר דבר שאינו שלו, ועוד דפחס או שקטע ראש חוטמה בטלה, ואין כאן הפקר כלל. וכן נמי ביטול רשות שהזכירו לענין עירוב (עירובין ס"א ב') אינו מפקיר ביתו שישבו בו אחרים, אלא שהוא עוקר דעתו מלדור עם השותפין ביומו כדי שיהו הם כמי שדרים לבדם.</w:t>
      </w:r>
    </w:p>
    <w:p w14:paraId="591D6482" w14:textId="32531145" w:rsidR="000B2091" w:rsidRPr="00D571A3" w:rsidRDefault="006C3CA5" w:rsidP="006C3CA5">
      <w:pPr>
        <w:rPr>
          <w:rFonts w:ascii="David" w:hAnsi="David" w:cs="David"/>
          <w:sz w:val="28"/>
          <w:szCs w:val="28"/>
          <w:rtl/>
        </w:rPr>
      </w:pPr>
      <w:r w:rsidRPr="00D571A3">
        <w:rPr>
          <w:rFonts w:ascii="David" w:hAnsi="David" w:cs="David"/>
          <w:sz w:val="28"/>
          <w:szCs w:val="28"/>
          <w:rtl/>
        </w:rPr>
        <w:t>ועוד קשה לי שהביטול דבר פשוט הוא בגמרא בלא מחלוקת דמדאורייתא בביטול בעלמא סגי ליה, ואלו בהפקר איתמר בנדרים בפרק אין בין המודר (מ"ג א') דלר' יוסי הפקר כמתנה מה מתנה עד דאתיא לרשות מקבל לא נפקא מרשות נותן, אף הפקר עד דאתי לרשות זוכה לא נפיק מרשות מפקיר, ולהך סברא הפקיר חמצו כל זמן שלא זכו בו גוים עובר, ואיכא דאמרי התם (מ"ה א') הפקר בפני שלשה הוי הפקר בפני שנים לא הוי הפקר והכא מבטלו בלבו,</w:t>
      </w:r>
    </w:p>
    <w:p w14:paraId="572E0AF3" w14:textId="77777777" w:rsidR="00BF5D06" w:rsidRPr="00D571A3" w:rsidRDefault="00BF5D06" w:rsidP="00BF5D06">
      <w:pPr>
        <w:rPr>
          <w:rFonts w:ascii="David" w:hAnsi="David" w:cs="David"/>
          <w:b/>
          <w:bCs/>
          <w:sz w:val="28"/>
          <w:szCs w:val="28"/>
          <w:u w:val="single"/>
          <w:rtl/>
        </w:rPr>
      </w:pPr>
      <w:r w:rsidRPr="00D571A3">
        <w:rPr>
          <w:rFonts w:ascii="David" w:hAnsi="David" w:cs="David"/>
          <w:b/>
          <w:bCs/>
          <w:sz w:val="28"/>
          <w:szCs w:val="28"/>
          <w:u w:val="single"/>
          <w:rtl/>
        </w:rPr>
        <w:t>חדושי הרמב"ן מסכת פסחים דף ד עמוד ב</w:t>
      </w:r>
    </w:p>
    <w:p w14:paraId="4F5E82C8" w14:textId="1C66F0FC" w:rsidR="00125AE7" w:rsidRPr="00D571A3" w:rsidRDefault="00BF5D06" w:rsidP="00BF5D06">
      <w:pPr>
        <w:rPr>
          <w:rFonts w:ascii="David" w:hAnsi="David" w:cs="David"/>
          <w:sz w:val="28"/>
          <w:szCs w:val="28"/>
          <w:rtl/>
        </w:rPr>
      </w:pPr>
      <w:r w:rsidRPr="00D571A3">
        <w:rPr>
          <w:rFonts w:ascii="David" w:hAnsi="David" w:cs="David"/>
          <w:sz w:val="28"/>
          <w:szCs w:val="28"/>
          <w:rtl/>
        </w:rPr>
        <w:t>ויש לפרש מבטלו בלבו שאפי' ביטל בפיו ולבו עליו עובר עד שיהיו פיו ולבו שוין, ואינו מחוור אלא כעין ביטול דע"ז הוא, ובלבו בלבד הוא.</w:t>
      </w:r>
    </w:p>
    <w:p w14:paraId="2FC43BEF" w14:textId="77777777" w:rsidR="009B1944" w:rsidRPr="00D571A3" w:rsidRDefault="009B1944" w:rsidP="00BF5D06">
      <w:pPr>
        <w:rPr>
          <w:rFonts w:ascii="David" w:hAnsi="David" w:cs="David"/>
          <w:sz w:val="28"/>
          <w:szCs w:val="28"/>
          <w:rtl/>
        </w:rPr>
      </w:pPr>
    </w:p>
    <w:p w14:paraId="45FB1036" w14:textId="77777777" w:rsidR="009B1944" w:rsidRPr="00D571A3" w:rsidRDefault="009B1944" w:rsidP="009B1944">
      <w:pPr>
        <w:rPr>
          <w:rFonts w:ascii="David" w:hAnsi="David" w:cs="David"/>
          <w:sz w:val="28"/>
          <w:szCs w:val="28"/>
          <w:rtl/>
        </w:rPr>
      </w:pPr>
      <w:r w:rsidRPr="00D571A3">
        <w:rPr>
          <w:rFonts w:ascii="David" w:hAnsi="David" w:cs="David"/>
          <w:sz w:val="28"/>
          <w:szCs w:val="28"/>
          <w:rtl/>
        </w:rPr>
        <w:t>חדושי הרמב"ן מסכת פסחים דף ד עמוד ב</w:t>
      </w:r>
    </w:p>
    <w:p w14:paraId="4BA9BC70" w14:textId="77777777" w:rsidR="009B1944" w:rsidRPr="00D571A3" w:rsidRDefault="009B1944" w:rsidP="009B1944">
      <w:pPr>
        <w:rPr>
          <w:rFonts w:ascii="David" w:hAnsi="David" w:cs="David"/>
          <w:sz w:val="28"/>
          <w:szCs w:val="28"/>
          <w:rtl/>
        </w:rPr>
      </w:pPr>
      <w:r w:rsidRPr="00D571A3">
        <w:rPr>
          <w:rFonts w:ascii="David" w:hAnsi="David" w:cs="David"/>
          <w:sz w:val="28"/>
          <w:szCs w:val="28"/>
          <w:rtl/>
        </w:rPr>
        <w:t>ואפשר ונכון הוא לומר כדברי רש"י דנפקא לן ממדרש תשביתו, דהכי קאמר רחמנא תשביתו אותו משאור ולא יראה שאור אלא שיהא בעיניך כשרוף והוי רואה אותו כעפר ואפר ולא תהא רוצה בקיומו, מדלא כתיב תבערו או תשרפו, שהרי בשאר איסורים ביעורן כתיב בהן, כענין שפירש בע"ז (סנהדרין נ"ה א') השחת ושרוף וכלה, מ"מ ביטול כשמו שיבטלו בלבו מתורת חמץ ואינו רוצה בקיומו, וכך הוא משמעות השבתה בכל מקום כענין ולא תשבית מלח ברית אלהיך לא תבטל, וכן נמי משמעות שביתה ביטול [מלאכה], וכן אונקלוס מתרגם תבטלון חמירא, וזהו שאמרו בגמרא (י' א') בפשיטות אטו בדיקת חמץ דאורייתא היא מדרבנן [היא דמדאורייתא] בביטול בעלמא סגי ליה, ולא (מייתורא) [מייתי קרא] דכתיב, אלמא פשטיה דקרא בביטול הוא. ומצאתי בהלכות גדולות ז"ל ובתר דבדיק מבטל ליה דכתיב תשביתו שאור מבתיכם, וזהו מדרשו של רש"י ז"ל.</w:t>
      </w:r>
    </w:p>
    <w:p w14:paraId="49AEDFD7" w14:textId="77777777" w:rsidR="009B1944" w:rsidRPr="00D571A3" w:rsidRDefault="009B1944" w:rsidP="009B1944">
      <w:pPr>
        <w:rPr>
          <w:rFonts w:ascii="David" w:hAnsi="David" w:cs="David"/>
          <w:sz w:val="28"/>
          <w:szCs w:val="28"/>
          <w:rtl/>
        </w:rPr>
      </w:pPr>
      <w:r w:rsidRPr="00D571A3">
        <w:rPr>
          <w:rFonts w:ascii="David" w:hAnsi="David" w:cs="David"/>
          <w:sz w:val="28"/>
          <w:szCs w:val="28"/>
          <w:rtl/>
        </w:rPr>
        <w:t>חדושי הרמב"ן מסכת פסחים דף ד עמוד ב</w:t>
      </w:r>
    </w:p>
    <w:p w14:paraId="54CE1C10" w14:textId="77777777" w:rsidR="009B1944" w:rsidRPr="00D571A3" w:rsidRDefault="009B1944" w:rsidP="009B1944">
      <w:pPr>
        <w:rPr>
          <w:rFonts w:ascii="David" w:hAnsi="David" w:cs="David"/>
          <w:sz w:val="28"/>
          <w:szCs w:val="28"/>
        </w:rPr>
      </w:pPr>
      <w:r w:rsidRPr="00D571A3">
        <w:rPr>
          <w:rFonts w:ascii="David" w:hAnsi="David" w:cs="David"/>
          <w:sz w:val="28"/>
          <w:szCs w:val="28"/>
          <w:rtl/>
        </w:rPr>
        <w:t>ושוב מצאתי בספרי לא יראה לך שאור רואה אתה לאחרים לא יראה לך שאור אתה רואה לגבוה לא יראה לך שאור אתה רואה בפלטיא לא יראה לך שאור בטל בלבך מכאן אמרו ההולך לשחוט את פסחו [וכולה] מתני' (מ"ט א') זו היא ברייתא השנויה שם, ולמדתי ממנה שאין הביטול נדרש לנו מלשון תשביתו אלא ממיעוט לך שאור, והוא כמו שפי' למעלה דכיון שנתייאש ממנו מפני איסורו ומוציא בדעתו מכלל ממון ואינו בעיניו כשאור שלו אלא כעפר שאינו שוה כלום ואין בו דין ממון כלל יצא ידי חובתו.</w:t>
      </w:r>
    </w:p>
    <w:p w14:paraId="164A9321" w14:textId="77777777" w:rsidR="009B1944" w:rsidRPr="00D571A3" w:rsidRDefault="009B1944" w:rsidP="00BF5D06">
      <w:pPr>
        <w:rPr>
          <w:rFonts w:ascii="David" w:hAnsi="David" w:cs="David"/>
          <w:sz w:val="28"/>
          <w:szCs w:val="28"/>
          <w:rtl/>
        </w:rPr>
      </w:pPr>
    </w:p>
    <w:p w14:paraId="70A426C8" w14:textId="77777777" w:rsidR="00385A46" w:rsidRPr="00D571A3" w:rsidRDefault="00385A46" w:rsidP="00125AE7">
      <w:pPr>
        <w:rPr>
          <w:rFonts w:ascii="David" w:hAnsi="David" w:cs="David"/>
          <w:b/>
          <w:bCs/>
          <w:sz w:val="28"/>
          <w:szCs w:val="28"/>
          <w:u w:val="single"/>
          <w:rtl/>
        </w:rPr>
      </w:pPr>
    </w:p>
    <w:p w14:paraId="542547B4" w14:textId="77777777" w:rsidR="00385A46" w:rsidRPr="00D571A3" w:rsidRDefault="00385A46" w:rsidP="00125AE7">
      <w:pPr>
        <w:rPr>
          <w:rFonts w:ascii="David" w:hAnsi="David" w:cs="David"/>
          <w:b/>
          <w:bCs/>
          <w:sz w:val="28"/>
          <w:szCs w:val="28"/>
          <w:u w:val="single"/>
          <w:rtl/>
        </w:rPr>
      </w:pPr>
    </w:p>
    <w:p w14:paraId="74608EA4" w14:textId="77777777" w:rsidR="00385A46" w:rsidRPr="00D571A3" w:rsidRDefault="00385A46" w:rsidP="00125AE7">
      <w:pPr>
        <w:rPr>
          <w:rFonts w:ascii="David" w:hAnsi="David" w:cs="David"/>
          <w:b/>
          <w:bCs/>
          <w:sz w:val="28"/>
          <w:szCs w:val="28"/>
          <w:u w:val="single"/>
          <w:rtl/>
        </w:rPr>
      </w:pPr>
    </w:p>
    <w:p w14:paraId="5C610023" w14:textId="353CB10A" w:rsidR="00125AE7" w:rsidRPr="00D571A3" w:rsidRDefault="00125AE7" w:rsidP="00125AE7">
      <w:pPr>
        <w:rPr>
          <w:rFonts w:ascii="David" w:hAnsi="David" w:cs="David"/>
          <w:b/>
          <w:bCs/>
          <w:sz w:val="28"/>
          <w:szCs w:val="28"/>
          <w:u w:val="single"/>
          <w:rtl/>
        </w:rPr>
      </w:pPr>
      <w:r w:rsidRPr="00D571A3">
        <w:rPr>
          <w:rFonts w:ascii="David" w:hAnsi="David" w:cs="David"/>
          <w:b/>
          <w:bCs/>
          <w:sz w:val="28"/>
          <w:szCs w:val="28"/>
          <w:u w:val="single"/>
          <w:rtl/>
        </w:rPr>
        <w:t>מהר"ם חלאווה מסכת פסחים דף ו עמוד ב</w:t>
      </w:r>
    </w:p>
    <w:p w14:paraId="69759C67" w14:textId="104F34BB" w:rsidR="00125AE7" w:rsidRPr="00D571A3" w:rsidRDefault="00125AE7" w:rsidP="00125AE7">
      <w:pPr>
        <w:rPr>
          <w:rFonts w:ascii="David" w:hAnsi="David" w:cs="David"/>
          <w:sz w:val="28"/>
          <w:szCs w:val="28"/>
          <w:rtl/>
        </w:rPr>
      </w:pPr>
      <w:r w:rsidRPr="00D571A3">
        <w:rPr>
          <w:rFonts w:ascii="David" w:hAnsi="David" w:cs="David"/>
          <w:sz w:val="28"/>
          <w:szCs w:val="28"/>
          <w:rtl/>
        </w:rPr>
        <w:t>ואמאי דמקשו אמאי נסיב ליה בלשון ביטול ולא בלשון הפקר מסתבר' דל"ש הפקר אלא בדב' שיש אחר זוכה ומקבל אבל חמץ אסור הוא לכל אלא שכל אחד מבטלו מרשותו. ומטעם זה גם כן אינו צריך שיבא לרשות זוכה ואפילו לר' יוסי כיון שאין כאן זוכה ואין טעם הזכיה אלא כדי שלא יחזור בו והכא לענין איסורא אנן סהדי דאינו חוזר בו שאם חוזר אין כאן בטול.</w:t>
      </w:r>
    </w:p>
    <w:p w14:paraId="23570400" w14:textId="77777777" w:rsidR="00AC2A66" w:rsidRPr="00D571A3" w:rsidRDefault="00AC2A66" w:rsidP="00125AE7">
      <w:pPr>
        <w:rPr>
          <w:rFonts w:ascii="David" w:hAnsi="David" w:cs="David"/>
          <w:sz w:val="28"/>
          <w:szCs w:val="28"/>
          <w:rtl/>
        </w:rPr>
      </w:pPr>
    </w:p>
    <w:p w14:paraId="75417BE3" w14:textId="77777777" w:rsidR="00AC2A66" w:rsidRPr="00D571A3" w:rsidRDefault="00AC2A66" w:rsidP="00AC2A66">
      <w:pPr>
        <w:rPr>
          <w:rFonts w:ascii="David" w:hAnsi="David" w:cs="David"/>
          <w:b/>
          <w:bCs/>
          <w:sz w:val="28"/>
          <w:szCs w:val="28"/>
          <w:u w:val="single"/>
          <w:rtl/>
        </w:rPr>
      </w:pPr>
      <w:r w:rsidRPr="00D571A3">
        <w:rPr>
          <w:rFonts w:ascii="David" w:hAnsi="David" w:cs="David"/>
          <w:b/>
          <w:bCs/>
          <w:sz w:val="28"/>
          <w:szCs w:val="28"/>
          <w:u w:val="single"/>
          <w:rtl/>
        </w:rPr>
        <w:t>מהר"ם חלאווה מסכת פסחים דף ו עמוד ב</w:t>
      </w:r>
    </w:p>
    <w:p w14:paraId="4DE9FE95" w14:textId="6C3AB829" w:rsidR="00AC2A66" w:rsidRPr="00D571A3" w:rsidRDefault="00AC2A66" w:rsidP="00AC2A66">
      <w:pPr>
        <w:rPr>
          <w:rFonts w:ascii="David" w:hAnsi="David" w:cs="David"/>
          <w:sz w:val="28"/>
          <w:szCs w:val="28"/>
        </w:rPr>
      </w:pPr>
      <w:r w:rsidRPr="00D571A3">
        <w:rPr>
          <w:rFonts w:ascii="David" w:hAnsi="David" w:cs="David"/>
          <w:sz w:val="28"/>
          <w:szCs w:val="28"/>
          <w:rtl/>
        </w:rPr>
        <w:t>ולאידך קושיא דבעי' הפקר בפני שלשה איכא מאן דאמר דבמידי דאיסורא לא בעי' שלשה</w:t>
      </w:r>
    </w:p>
    <w:sectPr w:rsidR="00AC2A66" w:rsidRPr="00D571A3" w:rsidSect="00E8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A5"/>
    <w:rsid w:val="000B2091"/>
    <w:rsid w:val="00125AE7"/>
    <w:rsid w:val="003105AD"/>
    <w:rsid w:val="003714CD"/>
    <w:rsid w:val="00385A46"/>
    <w:rsid w:val="00620C42"/>
    <w:rsid w:val="006C3CA5"/>
    <w:rsid w:val="009B1944"/>
    <w:rsid w:val="00AC2A66"/>
    <w:rsid w:val="00BF5D06"/>
    <w:rsid w:val="00D571A3"/>
    <w:rsid w:val="00D660EE"/>
    <w:rsid w:val="00E83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5266"/>
  <w15:chartTrackingRefBased/>
  <w15:docId w15:val="{4216C29E-B70F-4065-A678-6171BBC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42"/>
    <w:pPr>
      <w:bidi/>
    </w:pPr>
  </w:style>
  <w:style w:type="paragraph" w:styleId="Heading1">
    <w:name w:val="heading 1"/>
    <w:basedOn w:val="Normal"/>
    <w:next w:val="Normal"/>
    <w:link w:val="Heading1Char"/>
    <w:uiPriority w:val="9"/>
    <w:qFormat/>
    <w:rsid w:val="006C3CA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3CA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3CA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3CA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3CA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3C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3C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3C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3C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42"/>
    <w:pPr>
      <w:ind w:left="720"/>
      <w:contextualSpacing/>
    </w:pPr>
  </w:style>
  <w:style w:type="character" w:customStyle="1" w:styleId="Heading1Char">
    <w:name w:val="Heading 1 Char"/>
    <w:basedOn w:val="DefaultParagraphFont"/>
    <w:link w:val="Heading1"/>
    <w:uiPriority w:val="9"/>
    <w:rsid w:val="006C3CA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3C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3CA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3CA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3CA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3C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3C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3C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3CA5"/>
    <w:rPr>
      <w:rFonts w:eastAsiaTheme="majorEastAsia" w:cstheme="majorBidi"/>
      <w:color w:val="272727" w:themeColor="text1" w:themeTint="D8"/>
    </w:rPr>
  </w:style>
  <w:style w:type="paragraph" w:styleId="Title">
    <w:name w:val="Title"/>
    <w:basedOn w:val="Normal"/>
    <w:next w:val="Normal"/>
    <w:link w:val="TitleChar"/>
    <w:uiPriority w:val="10"/>
    <w:qFormat/>
    <w:rsid w:val="006C3C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C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3C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3C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3CA5"/>
    <w:pPr>
      <w:spacing w:before="160"/>
      <w:jc w:val="center"/>
    </w:pPr>
    <w:rPr>
      <w:i/>
      <w:iCs/>
      <w:color w:val="404040" w:themeColor="text1" w:themeTint="BF"/>
    </w:rPr>
  </w:style>
  <w:style w:type="character" w:customStyle="1" w:styleId="QuoteChar">
    <w:name w:val="Quote Char"/>
    <w:basedOn w:val="DefaultParagraphFont"/>
    <w:link w:val="Quote"/>
    <w:uiPriority w:val="29"/>
    <w:rsid w:val="006C3CA5"/>
    <w:rPr>
      <w:i/>
      <w:iCs/>
      <w:color w:val="404040" w:themeColor="text1" w:themeTint="BF"/>
    </w:rPr>
  </w:style>
  <w:style w:type="character" w:styleId="IntenseEmphasis">
    <w:name w:val="Intense Emphasis"/>
    <w:basedOn w:val="DefaultParagraphFont"/>
    <w:uiPriority w:val="21"/>
    <w:qFormat/>
    <w:rsid w:val="006C3CA5"/>
    <w:rPr>
      <w:i/>
      <w:iCs/>
      <w:color w:val="2F5496" w:themeColor="accent1" w:themeShade="BF"/>
    </w:rPr>
  </w:style>
  <w:style w:type="paragraph" w:styleId="IntenseQuote">
    <w:name w:val="Intense Quote"/>
    <w:basedOn w:val="Normal"/>
    <w:next w:val="Normal"/>
    <w:link w:val="IntenseQuoteChar"/>
    <w:uiPriority w:val="30"/>
    <w:qFormat/>
    <w:rsid w:val="006C3CA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3CA5"/>
    <w:rPr>
      <w:i/>
      <w:iCs/>
      <w:color w:val="2F5496" w:themeColor="accent1" w:themeShade="BF"/>
    </w:rPr>
  </w:style>
  <w:style w:type="character" w:styleId="IntenseReference">
    <w:name w:val="Intense Reference"/>
    <w:basedOn w:val="DefaultParagraphFont"/>
    <w:uiPriority w:val="32"/>
    <w:qFormat/>
    <w:rsid w:val="006C3CA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496</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3</cp:revision>
  <dcterms:created xsi:type="dcterms:W3CDTF">2024-04-04T15:00:00Z</dcterms:created>
  <dcterms:modified xsi:type="dcterms:W3CDTF">2024-04-05T06:01:00Z</dcterms:modified>
</cp:coreProperties>
</file>